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8044E">
      <w:pPr>
        <w:pStyle w:val="128"/>
        <w:framePr w:wrap="around"/>
        <w:rPr>
          <w:rFonts w:hint="default" w:ascii="Times New Roman" w:eastAsia="黑体"/>
          <w:lang w:val="en-US" w:eastAsia="zh-CN"/>
        </w:rPr>
      </w:pPr>
      <w:r>
        <w:rPr>
          <w:rFonts w:ascii="Times New Roman"/>
        </w:rPr>
        <w:t>ICS 65.</w:t>
      </w:r>
      <w:r>
        <w:rPr>
          <w:rFonts w:hint="eastAsia" w:ascii="Times New Roman"/>
          <w:lang w:val="en-US" w:eastAsia="zh-CN"/>
        </w:rPr>
        <w:t>100</w:t>
      </w:r>
    </w:p>
    <w:p w14:paraId="7E79F0FC">
      <w:pPr>
        <w:pStyle w:val="128"/>
        <w:framePr w:wrap="around"/>
        <w:rPr>
          <w:rFonts w:ascii="Times New Roman"/>
        </w:rPr>
      </w:pPr>
      <w:bookmarkStart w:id="0" w:name="WXFLH"/>
      <w:r>
        <w:rPr>
          <w:rFonts w:ascii="Times New Roman"/>
        </w:rPr>
        <w:t>CCS </w:t>
      </w:r>
      <w:bookmarkEnd w:id="0"/>
      <w:r>
        <w:rPr>
          <w:rFonts w:ascii="Times New Roman" w:hAnsi="Times New Roman" w:eastAsia="黑体" w:cs="Times New Roman"/>
          <w:sz w:val="21"/>
          <w:szCs w:val="21"/>
          <w:lang w:val="en-US" w:eastAsia="zh-CN" w:bidi="ar-SA"/>
        </w:rPr>
        <w:fldChar w:fldCharType="begin">
          <w:ffData>
            <w:name w:val="Text1"/>
            <w:enabled/>
            <w:calcOnExit w:val="0"/>
            <w:helpText w:type="text" w:val="请输入中国标准文献分类号："/>
            <w:textInput>
              <w:default w:val="B 17"/>
            </w:textInput>
          </w:ffData>
        </w:fldChar>
      </w:r>
      <w:r>
        <w:rPr>
          <w:rFonts w:ascii="Times New Roman" w:hAnsi="Times New Roman" w:eastAsia="黑体" w:cs="Times New Roman"/>
          <w:sz w:val="21"/>
          <w:szCs w:val="21"/>
          <w:lang w:val="en-US" w:eastAsia="zh-CN" w:bidi="ar-SA"/>
        </w:rPr>
        <w:instrText xml:space="preserve">FORMTEXT</w:instrText>
      </w:r>
      <w:r>
        <w:rPr>
          <w:rFonts w:ascii="Times New Roman" w:hAnsi="Times New Roman" w:eastAsia="黑体" w:cs="Times New Roman"/>
          <w:sz w:val="21"/>
          <w:szCs w:val="21"/>
          <w:lang w:val="en-US" w:eastAsia="zh-CN" w:bidi="ar-SA"/>
        </w:rPr>
        <w:fldChar w:fldCharType="separate"/>
      </w:r>
      <w:r>
        <w:rPr>
          <w:rFonts w:ascii="Times New Roman" w:hAnsi="Times New Roman" w:eastAsia="黑体" w:cs="Times New Roman"/>
          <w:sz w:val="21"/>
          <w:szCs w:val="21"/>
          <w:lang w:val="en-US" w:eastAsia="zh-CN" w:bidi="ar-SA"/>
        </w:rPr>
        <w:t>B 17</w:t>
      </w:r>
      <w:r>
        <w:rPr>
          <w:rFonts w:ascii="Times New Roman" w:hAnsi="Times New Roman" w:eastAsia="黑体" w:cs="Times New Roman"/>
          <w:sz w:val="21"/>
          <w:szCs w:val="21"/>
          <w:lang w:val="en-US" w:eastAsia="zh-CN" w:bidi="ar-SA"/>
        </w:rPr>
        <w:fldChar w:fldCharType="end"/>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686E8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271EECC8">
            <w:pPr>
              <w:pStyle w:val="128"/>
              <w:framePr w:wrap="around"/>
            </w:pPr>
            <w: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2"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Iri/s1QAA&#10;AAcBAAAPAAAAAAAAAAEAIAAAACIAAABkcnMvZG93bnJldi54bWxQSwECFAAUAAAACACHTuJAc+xS&#10;pK8BAABnAwAADgAAAAAAAAABACAAAAAkAQAAZHJzL2Uyb0RvYy54bWxQSwUGAAAAAAYABgBZAQAA&#10;RQUAAAAA&#10;">
                      <v:fill on="t" focussize="0,0"/>
                      <v:stroke on="f"/>
                      <v:imagedata o:title=""/>
                      <o:lock v:ext="edit" aspectratio="f"/>
                    </v:rect>
                  </w:pict>
                </mc:Fallback>
              </mc:AlternateConten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14:paraId="73C7F688">
      <w:pPr>
        <w:pStyle w:val="71"/>
        <w:framePr w:wrap="around"/>
      </w:pPr>
      <w:r>
        <w:fldChar w:fldCharType="begin">
          <w:ffData>
            <w:name w:val="c1"/>
            <w:enabled/>
            <w:calcOnExit w:val="0"/>
            <w:textInput>
              <w:maxLength w:val="2"/>
            </w:textInput>
          </w:ffData>
        </w:fldChar>
      </w:r>
      <w:bookmarkStart w:id="2" w:name="c1"/>
      <w:r>
        <w:instrText xml:space="preserve"> FORMTEXT </w:instrText>
      </w:r>
      <w:r>
        <w:fldChar w:fldCharType="separate"/>
      </w:r>
      <w:r>
        <w:rPr>
          <w:rFonts w:hint="eastAsia"/>
        </w:rPr>
        <w:t>NY</w:t>
      </w:r>
      <w:r>
        <w:fldChar w:fldCharType="end"/>
      </w:r>
      <w:bookmarkEnd w:id="2"/>
    </w:p>
    <w:p w14:paraId="5949AF46">
      <w:pPr>
        <w:pStyle w:val="115"/>
        <w:framePr w:wrap="around"/>
        <w:rPr>
          <w:rFonts w:hint="eastAsia"/>
        </w:rPr>
      </w:pPr>
      <w:r>
        <w:rPr>
          <w:rFonts w:hint="eastAsia"/>
        </w:rPr>
        <w:t>中华人民共和国</w:t>
      </w:r>
      <w:r>
        <w:fldChar w:fldCharType="begin">
          <w:ffData>
            <w:name w:val="c2"/>
            <w:enabled/>
            <w:calcOnExit w:val="0"/>
            <w:textInput/>
          </w:ffData>
        </w:fldChar>
      </w:r>
      <w:bookmarkStart w:id="3" w:name="c2"/>
      <w:r>
        <w:instrText xml:space="preserve"> FORMTEXT </w:instrText>
      </w:r>
      <w:r>
        <w:fldChar w:fldCharType="separate"/>
      </w:r>
      <w:r>
        <w:rPr>
          <w:rFonts w:hint="eastAsia"/>
        </w:rPr>
        <w:t>农业</w:t>
      </w:r>
      <w:r>
        <w:fldChar w:fldCharType="end"/>
      </w:r>
      <w:bookmarkEnd w:id="3"/>
      <w:r>
        <w:rPr>
          <w:rFonts w:hint="eastAsia"/>
        </w:rPr>
        <w:t>行业标准</w:t>
      </w:r>
    </w:p>
    <w:p w14:paraId="7AD5F19C">
      <w:pPr>
        <w:pStyle w:val="52"/>
        <w:framePr w:wrap="around"/>
        <w:rPr>
          <w:rFonts w:hint="eastAsia" w:hAnsi="黑体"/>
        </w:rPr>
      </w:pPr>
      <w:r>
        <w:rPr>
          <w:rFonts w:ascii="Times New Roman"/>
        </w:rPr>
        <w:fldChar w:fldCharType="begin">
          <w:ffData>
            <w:name w:val="StdNo0"/>
            <w:enabled/>
            <w:calcOnExit w:val="0"/>
            <w:textInput>
              <w:default w:val="XX"/>
              <w:maxLength w:val="2"/>
            </w:textInput>
          </w:ffData>
        </w:fldChar>
      </w:r>
      <w:bookmarkStart w:id="4" w:name="StdNo0"/>
      <w:r>
        <w:rPr>
          <w:rFonts w:ascii="Times New Roman"/>
        </w:rPr>
        <w:instrText xml:space="preserve"> FORMTEXT </w:instrText>
      </w:r>
      <w:r>
        <w:rPr>
          <w:rFonts w:ascii="Times New Roman"/>
        </w:rPr>
        <w:fldChar w:fldCharType="separate"/>
      </w:r>
      <w:r>
        <w:rPr>
          <w:rFonts w:hint="eastAsia" w:ascii="Times New Roman"/>
        </w:rPr>
        <w:t>NY</w:t>
      </w:r>
      <w:r>
        <w:rPr>
          <w:rFonts w:ascii="Times New Roman"/>
        </w:rPr>
        <w:fldChar w:fldCharType="end"/>
      </w:r>
      <w:bookmarkEnd w:id="4"/>
      <w:r>
        <w:rPr>
          <w:rFonts w:ascii="Times New Roman"/>
        </w:rPr>
        <w:t>/T XXXX</w:t>
      </w:r>
      <w:r>
        <w:rPr>
          <w:rFonts w:hAnsi="黑体"/>
        </w:rPr>
        <w:t>—</w:t>
      </w:r>
      <w:bookmarkStart w:id="5" w:name="StdNo2"/>
      <w:r>
        <w:rPr>
          <w:rFonts w:ascii="Times New Roman"/>
        </w:rPr>
        <w:fldChar w:fldCharType="begin">
          <w:ffData>
            <w:name w:val="StdNo2"/>
            <w:enabled/>
            <w:calcOnExit w:val="0"/>
            <w:textInput>
              <w:default w:val="202X"/>
              <w:maxLength w:val="4"/>
            </w:textInput>
          </w:ffData>
        </w:fldChar>
      </w:r>
      <w:r>
        <w:rPr>
          <w:rFonts w:ascii="Times New Roman"/>
        </w:rPr>
        <w:instrText xml:space="preserve"> FORMTEXT </w:instrText>
      </w:r>
      <w:r>
        <w:rPr>
          <w:rFonts w:ascii="Times New Roman"/>
        </w:rPr>
        <w:fldChar w:fldCharType="separate"/>
      </w:r>
      <w:r>
        <w:rPr>
          <w:rFonts w:ascii="Times New Roman"/>
        </w:rPr>
        <w:t>202X</w:t>
      </w:r>
      <w:r>
        <w:rPr>
          <w:rFonts w:ascii="Times New Roman"/>
        </w:rPr>
        <w:fldChar w:fldCharType="end"/>
      </w:r>
      <w:bookmarkEnd w:id="5"/>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F2DF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7CA2DE10">
            <w:pPr>
              <w:pStyle w:val="81"/>
              <w:framePr w:wrap="around"/>
            </w:pPr>
            <w: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210185</wp:posOffset>
                      </wp:positionV>
                      <wp:extent cx="6120130" cy="0"/>
                      <wp:effectExtent l="0" t="4445" r="0" b="5080"/>
                      <wp:wrapNone/>
                      <wp:docPr id="4"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4.1pt;margin-top:16.55pt;height:0pt;width:481.9pt;z-index:251662336;mso-width-relative:page;mso-height-relative:page;" filled="f" stroked="t" coordsize="21600,21600" o:gfxdata="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E4YK3XAAAACQEAAA8A&#10;AAAAAAAAAQAgAAAAIgAAAGRycy9kb3ducmV2LnhtbFBLAQIUABQAAAAIAIdO4kCZC48V3wEAANAD&#10;AAAOAAAAAAAAAAEAIAAAACYBAABkcnMvZTJvRG9jLnhtbFBLBQYAAAAABgAGAFkBAAB3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71766AE4">
      <w:pPr>
        <w:pStyle w:val="52"/>
        <w:framePr w:wrap="around"/>
        <w:rPr>
          <w:rFonts w:hint="eastAsia" w:hAnsi="黑体"/>
        </w:rPr>
      </w:pPr>
    </w:p>
    <w:p w14:paraId="66EFA60F">
      <w:pPr>
        <w:pStyle w:val="52"/>
        <w:framePr w:wrap="around"/>
        <w:rPr>
          <w:rFonts w:hint="eastAsia" w:hAnsi="黑体"/>
        </w:rPr>
      </w:pPr>
    </w:p>
    <w:p w14:paraId="12C289C2">
      <w:pPr>
        <w:pStyle w:val="83"/>
        <w:framePr w:wrap="around"/>
        <w:spacing w:line="240" w:lineRule="auto"/>
        <w:ind w:firstLine="420"/>
        <w:rPr>
          <w:szCs w:val="52"/>
        </w:rPr>
      </w:pPr>
      <w:r>
        <w:rPr>
          <w:rFonts w:hint="eastAsia"/>
        </w:rPr>
        <w:t>农药田间药效试验准则</w:t>
      </w:r>
      <w:r>
        <w:br w:type="textWrapping"/>
      </w:r>
      <w:r>
        <w:rPr>
          <w:rFonts w:hint="eastAsia"/>
        </w:rPr>
        <w:t>第</w:t>
      </w:r>
      <w:r>
        <w:rPr>
          <w:rFonts w:hint="eastAsia"/>
          <w:color w:val="000000"/>
        </w:rPr>
        <w:t>101</w:t>
      </w:r>
      <w:r>
        <w:rPr>
          <w:rFonts w:hint="eastAsia"/>
        </w:rPr>
        <w:t>部分：</w:t>
      </w:r>
      <w:r>
        <w:rPr>
          <w:szCs w:val="52"/>
        </w:rPr>
        <w:t>杀线虫剂注干防治</w:t>
      </w:r>
    </w:p>
    <w:p w14:paraId="4C2B9810">
      <w:pPr>
        <w:pStyle w:val="83"/>
        <w:framePr w:wrap="around"/>
        <w:spacing w:line="240" w:lineRule="auto"/>
        <w:ind w:firstLine="420"/>
        <w:rPr>
          <w:szCs w:val="52"/>
        </w:rPr>
      </w:pPr>
      <w:r>
        <w:rPr>
          <w:szCs w:val="52"/>
        </w:rPr>
        <w:t>松材</w:t>
      </w:r>
      <w:r>
        <w:rPr>
          <w:rFonts w:hint="eastAsia"/>
          <w:szCs w:val="52"/>
        </w:rPr>
        <w:t>线虫病</w:t>
      </w:r>
    </w:p>
    <w:p w14:paraId="2F46C6C2">
      <w:pPr>
        <w:framePr w:w="9639" w:h="6917" w:hRule="exact" w:wrap="around" w:vAnchor="page" w:hAnchor="page" w:xAlign="center" w:y="6408" w:anchorLock="1"/>
        <w:pBdr>
          <w:top w:val="none" w:sz="0" w:space="0"/>
          <w:left w:val="none" w:sz="0" w:space="0"/>
          <w:bottom w:val="none" w:sz="0" w:space="0"/>
          <w:right w:val="none" w:sz="0" w:space="0"/>
        </w:pBdr>
        <w:jc w:val="center"/>
        <w:rPr>
          <w:kern w:val="0"/>
          <w:sz w:val="28"/>
          <w:szCs w:val="20"/>
        </w:rPr>
      </w:pPr>
      <w:r>
        <w:rPr>
          <w:rFonts w:hint="eastAsia"/>
          <w:kern w:val="0"/>
          <w:sz w:val="28"/>
          <w:szCs w:val="20"/>
        </w:rPr>
        <w:t>Guidelines for the field efficacy trials</w:t>
      </w:r>
      <w:r>
        <w:rPr>
          <w:kern w:val="0"/>
          <w:sz w:val="28"/>
          <w:szCs w:val="20"/>
        </w:rPr>
        <w:t>—</w:t>
      </w:r>
    </w:p>
    <w:p w14:paraId="1BC92D52">
      <w:pPr>
        <w:pStyle w:val="85"/>
        <w:framePr w:wrap="around"/>
        <w:spacing w:before="0"/>
        <w:rPr>
          <w:rFonts w:ascii="Times New Roman"/>
          <w:szCs w:val="20"/>
        </w:rPr>
      </w:pPr>
      <w:r>
        <w:rPr>
          <w:rFonts w:ascii="Times New Roman"/>
          <w:szCs w:val="20"/>
        </w:rPr>
        <w:t>Part 101: Trunk injection of nematicides against pine wilt disease</w:t>
      </w:r>
    </w:p>
    <w:p w14:paraId="0FDC65DA">
      <w:pPr>
        <w:pStyle w:val="85"/>
        <w:framePr w:wrap="around"/>
      </w:pPr>
      <w:bookmarkStart w:id="7" w:name="YZBS"/>
      <w:r>
        <w:rPr>
          <w:rFonts w:hint="eastAsia" w:ascii="宋体" w:hAnsi="Times New Roman" w:eastAsia="宋体" w:cs="Times New Roman"/>
          <w:sz w:val="28"/>
          <w:szCs w:val="28"/>
          <w:lang w:val="en-US" w:eastAsia="zh-CN" w:bidi="ar-SA"/>
        </w:rPr>
        <w:fldChar w:fldCharType="begin">
          <w:ffData>
            <w:name w:val="YZBS"/>
            <w:enabled/>
            <w:calcOnExit w:val="0"/>
            <w:textInput>
              <w:default w:val="（征求意见稿）"/>
            </w:textInput>
          </w:ffData>
        </w:fldChar>
      </w:r>
      <w:r>
        <w:rPr>
          <w:rFonts w:hint="eastAsia" w:ascii="宋体" w:hAnsi="Times New Roman" w:eastAsia="宋体" w:cs="Times New Roman"/>
          <w:sz w:val="28"/>
          <w:szCs w:val="28"/>
          <w:lang w:val="en-US" w:eastAsia="zh-CN" w:bidi="ar-SA"/>
        </w:rPr>
        <w:instrText xml:space="preserve">FORMTEXT</w:instrText>
      </w:r>
      <w:r>
        <w:rPr>
          <w:rFonts w:hint="eastAsia" w:ascii="宋体" w:hAnsi="Times New Roman" w:eastAsia="宋体" w:cs="Times New Roman"/>
          <w:sz w:val="28"/>
          <w:szCs w:val="28"/>
          <w:lang w:val="en-US" w:eastAsia="zh-CN" w:bidi="ar-SA"/>
        </w:rPr>
        <w:fldChar w:fldCharType="separate"/>
      </w:r>
      <w:r>
        <w:rPr>
          <w:rFonts w:hint="eastAsia" w:ascii="宋体" w:hAnsi="Times New Roman" w:eastAsia="宋体" w:cs="Times New Roman"/>
          <w:sz w:val="28"/>
          <w:szCs w:val="28"/>
          <w:lang w:val="en-US" w:eastAsia="zh-CN" w:bidi="ar-SA"/>
        </w:rPr>
        <w:t>（征求意见稿）</w:t>
      </w:r>
      <w:r>
        <w:rPr>
          <w:rFonts w:hint="eastAsia" w:ascii="宋体" w:hAnsi="Times New Roman" w:eastAsia="宋体" w:cs="Times New Roman"/>
          <w:sz w:val="28"/>
          <w:szCs w:val="28"/>
          <w:lang w:val="en-US" w:eastAsia="zh-CN" w:bidi="ar-SA"/>
        </w:rPr>
        <w:fldChar w:fldCharType="end"/>
      </w:r>
      <w:bookmarkEnd w:id="7"/>
      <w:r>
        <w:rPr>
          <w:rFonts w:hint="eastAsia"/>
        </w:rPr>
        <w:t xml:space="preserve"> </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0ED3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153C257A">
            <w:pPr>
              <w:pStyle w:val="87"/>
              <w:framePr w:wrap="around"/>
              <w:rPr>
                <w:b/>
                <w:bCs/>
                <w:sz w:val="24"/>
                <w:szCs w:val="36"/>
              </w:rPr>
            </w:pPr>
            <w:r>
              <w:rPr>
                <w:rFonts w:hint="eastAsia"/>
                <w:b/>
                <w:bCs/>
                <w:sz w:val="24"/>
                <w:szCs w:val="36"/>
              </w:rPr>
              <w:t>在提交反馈意见时，请将您知道的相关专利连同支持性文件一并附上。</w:t>
            </w:r>
          </w:p>
          <w:p w14:paraId="3F768586">
            <w:pPr>
              <w:pStyle w:val="86"/>
              <w:framePr w:wrap="around"/>
            </w:pPr>
            <w:r>
              <w:rPr>
                <w:rFonts w:hint="eastAsia"/>
                <w:b/>
                <w:bCs/>
                <w:szCs w:val="36"/>
              </w:rPr>
              <w:t>（注：征求意见时必须保留这句话。）</w:t>
            </w:r>
          </w:p>
        </w:tc>
      </w:tr>
      <w:tr w14:paraId="15001E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71B14F6">
            <w:pPr>
              <w:pStyle w:val="87"/>
              <w:framePr w:wrap="around"/>
            </w:pPr>
            <w:r>
              <w:rPr>
                <w:rFonts w:hint="eastAsia"/>
              </w:rPr>
              <w:t>（本稿完成日期</w:t>
            </w:r>
            <w:r>
              <w:t>202</w:t>
            </w:r>
            <w:r>
              <w:rPr>
                <w:rFonts w:hint="eastAsia"/>
              </w:rPr>
              <w:t>5</w:t>
            </w:r>
            <w:r>
              <w:t>年9月2</w:t>
            </w:r>
            <w:r>
              <w:rPr>
                <w:rFonts w:hint="eastAsia"/>
              </w:rPr>
              <w:t>6</w:t>
            </w:r>
            <w:r>
              <w:t>日）</w:t>
            </w:r>
          </w:p>
        </w:tc>
      </w:tr>
    </w:tbl>
    <w:p w14:paraId="409ED503">
      <w:pPr>
        <w:pStyle w:val="135"/>
        <w:framePr w:wrap="around"/>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8"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-1167130</wp:posOffset>
                </wp:positionH>
                <wp:positionV relativeFrom="page">
                  <wp:posOffset>348615</wp:posOffset>
                </wp:positionV>
                <wp:extent cx="6120130" cy="0"/>
                <wp:effectExtent l="0" t="4445" r="0" b="5080"/>
                <wp:wrapNone/>
                <wp:docPr id="3"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91.9pt;margin-top:27.4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h2s81gAAAAsBAAAPAAAA&#10;AAAAAAEAIAAAACIAAABkcnMvZG93bnJldi54bWxQSwECFAAUAAAACACHTuJAT3W0H94BAADQAwAA&#10;DgAAAAAAAAABACAAAAAlAQAAZHJzL2Uyb0RvYy54bWxQSwUGAAAAAAYABgBZAQAAdQUAAAAA&#10;">
                <v:fill on="f" focussize="0,0"/>
                <v:stroke color="#000000" joinstyle="round"/>
                <v:imagedata o:title=""/>
                <o:lock v:ext="edit" aspectratio="f"/>
                <w10:anchorlock/>
              </v:line>
            </w:pict>
          </mc:Fallback>
        </mc:AlternateContent>
      </w:r>
    </w:p>
    <w:p w14:paraId="285EBCFE">
      <w:pPr>
        <w:pStyle w:val="136"/>
        <w:framePr w:wrap="around"/>
      </w:pPr>
      <w:r>
        <w:rPr>
          <w:rFonts w:ascii="黑体"/>
        </w:rPr>
        <w:fldChar w:fldCharType="begin">
          <w:ffData>
            <w:name w:val="SY"/>
            <w:enabled/>
            <w:calcOnExit w:val="0"/>
            <w:textInput>
              <w:default w:val="XXXX"/>
              <w:maxLength w:val="4"/>
            </w:textInput>
          </w:ffData>
        </w:fldChar>
      </w:r>
      <w:bookmarkStart w:id="9"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0"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1"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55851B23">
      <w:pPr>
        <w:pStyle w:val="116"/>
        <w:framePr w:wrap="around"/>
      </w:pPr>
      <w:r>
        <w:fldChar w:fldCharType="begin">
          <w:ffData>
            <w:name w:val="fm"/>
            <w:enabled/>
            <w:calcOnExit w:val="0"/>
            <w:textInput/>
          </w:ffData>
        </w:fldChar>
      </w:r>
      <w:bookmarkStart w:id="12" w:name="fm"/>
      <w:r>
        <w:instrText xml:space="preserve"> FORMTEXT </w:instrText>
      </w:r>
      <w:r>
        <w:fldChar w:fldCharType="separate"/>
      </w:r>
      <w:r>
        <w:rPr>
          <w:rFonts w:hint="eastAsia"/>
        </w:rPr>
        <w:t>中华人民共和国农业农村部</w:t>
      </w:r>
      <w:r>
        <w:fldChar w:fldCharType="end"/>
      </w:r>
      <w:bookmarkEnd w:id="12"/>
      <w:r>
        <w:rPr>
          <w:rFonts w:hAnsi="黑体"/>
        </w:rPr>
        <w:t>   </w:t>
      </w:r>
      <w:r>
        <w:rPr>
          <w:rStyle w:val="78"/>
          <w:rFonts w:hint="eastAsia"/>
        </w:rPr>
        <w:t>发布</w:t>
      </w:r>
    </w:p>
    <w:p w14:paraId="6E6EF6C3">
      <w:pPr>
        <w:pStyle w:val="23"/>
      </w:pPr>
    </w:p>
    <w:p w14:paraId="31FD8A01">
      <w:pPr>
        <w:pStyle w:val="23"/>
        <w:ind w:left="0" w:leftChars="-200" w:hanging="420" w:hangingChars="200"/>
        <w:sectPr>
          <w:headerReference r:id="rId3" w:type="even"/>
          <w:footerReference r:id="rId4" w:type="even"/>
          <w:pgSz w:w="11906" w:h="16838"/>
          <w:pgMar w:top="567" w:right="1134" w:bottom="1134" w:left="1417" w:header="0" w:footer="0" w:gutter="0"/>
          <w:pgNumType w:fmt="upperRoman" w:start="1"/>
          <w:cols w:space="720" w:num="1"/>
          <w:docGrid w:type="lines" w:linePitch="312" w:charSpace="0"/>
        </w:sectPr>
      </w:pPr>
    </w:p>
    <w:p w14:paraId="66A4293E">
      <w:pPr>
        <w:pStyle w:val="117"/>
      </w:pPr>
      <w:r>
        <w:rPr>
          <w:rFonts w:hint="eastAsia"/>
        </w:rPr>
        <w:t>前</w:t>
      </w:r>
      <w:bookmarkStart w:id="13" w:name="BKQY"/>
      <w:r>
        <w:rPr>
          <w:rFonts w:hAnsi="黑体"/>
        </w:rPr>
        <w:t>  </w:t>
      </w:r>
      <w:r>
        <w:rPr>
          <w:rFonts w:hint="eastAsia"/>
        </w:rPr>
        <w:t>言</w:t>
      </w:r>
      <w:bookmarkEnd w:id="13"/>
    </w:p>
    <w:p w14:paraId="42CF2A68">
      <w:pPr>
        <w:widowControl/>
        <w:tabs>
          <w:tab w:val="center" w:pos="4201"/>
          <w:tab w:val="right" w:leader="dot" w:pos="9298"/>
        </w:tabs>
        <w:autoSpaceDE w:val="0"/>
        <w:autoSpaceDN w:val="0"/>
        <w:ind w:firstLine="420" w:firstLineChars="200"/>
        <w:rPr>
          <w:kern w:val="0"/>
          <w:szCs w:val="20"/>
        </w:rPr>
      </w:pPr>
      <w:r>
        <w:rPr>
          <w:kern w:val="0"/>
          <w:szCs w:val="20"/>
        </w:rPr>
        <w:t>本</w:t>
      </w:r>
      <w:r>
        <w:rPr>
          <w:rFonts w:hint="eastAsia"/>
          <w:kern w:val="0"/>
          <w:szCs w:val="20"/>
        </w:rPr>
        <w:t>文件按照 GB</w:t>
      </w:r>
      <w:r>
        <w:rPr>
          <w:rFonts w:hint="eastAsia" w:ascii="宋体" w:hAnsi="宋体"/>
          <w:kern w:val="0"/>
          <w:szCs w:val="20"/>
        </w:rPr>
        <w:t>/</w:t>
      </w:r>
      <w:r>
        <w:rPr>
          <w:rFonts w:hint="eastAsia"/>
          <w:kern w:val="0"/>
          <w:szCs w:val="20"/>
        </w:rPr>
        <w:t xml:space="preserve">T </w:t>
      </w:r>
      <w:r>
        <w:rPr>
          <w:kern w:val="0"/>
          <w:szCs w:val="20"/>
        </w:rPr>
        <w:t>1.1</w:t>
      </w:r>
      <w:r>
        <w:t>—</w:t>
      </w:r>
      <w:r>
        <w:rPr>
          <w:kern w:val="0"/>
          <w:szCs w:val="20"/>
        </w:rPr>
        <w:t>2020</w:t>
      </w:r>
      <w:r>
        <w:rPr>
          <w:rFonts w:hint="eastAsia"/>
          <w:kern w:val="0"/>
          <w:szCs w:val="20"/>
        </w:rPr>
        <w:t xml:space="preserve">《标准化工作导则  第 </w:t>
      </w:r>
      <w:r>
        <w:rPr>
          <w:kern w:val="0"/>
          <w:szCs w:val="20"/>
        </w:rPr>
        <w:t>1</w:t>
      </w:r>
      <w:r>
        <w:rPr>
          <w:rFonts w:hint="eastAsia"/>
          <w:kern w:val="0"/>
          <w:szCs w:val="20"/>
        </w:rPr>
        <w:t xml:space="preserve"> 部分：标准化文件的结构和起草规则》的规定起草</w:t>
      </w:r>
      <w:r>
        <w:rPr>
          <w:kern w:val="0"/>
          <w:szCs w:val="20"/>
        </w:rPr>
        <w:t>。</w:t>
      </w:r>
    </w:p>
    <w:p w14:paraId="209AAD6D">
      <w:pPr>
        <w:pStyle w:val="23"/>
        <w:spacing w:line="360" w:lineRule="auto"/>
        <w:rPr>
          <w:rFonts w:ascii="Times New Roman"/>
          <w:snapToGrid w:val="0"/>
        </w:rPr>
      </w:pPr>
      <w:r>
        <w:rPr>
          <w:rFonts w:hint="eastAsia" w:ascii="Times New Roman"/>
          <w:snapToGrid w:val="0"/>
        </w:rPr>
        <w:t>本文件是</w:t>
      </w:r>
      <w:r>
        <w:rPr>
          <w:rFonts w:ascii="Times New Roman"/>
          <w:snapToGrid w:val="0"/>
          <w:lang w:val="en-GB"/>
        </w:rPr>
        <w:t>NY/T 1464</w:t>
      </w:r>
      <w:r>
        <w:rPr>
          <w:rFonts w:hint="eastAsia" w:ascii="Times New Roman"/>
          <w:snapToGrid w:val="0"/>
          <w:lang w:val="en-GB"/>
        </w:rPr>
        <w:t>《农药田间药效试验准则》的第</w:t>
      </w:r>
      <w:r>
        <w:rPr>
          <w:rFonts w:hint="eastAsia" w:ascii="Times New Roman"/>
          <w:snapToGrid w:val="0"/>
        </w:rPr>
        <w:t>101</w:t>
      </w:r>
      <w:r>
        <w:rPr>
          <w:rFonts w:hint="eastAsia" w:ascii="Times New Roman"/>
          <w:snapToGrid w:val="0"/>
          <w:lang w:val="en-GB"/>
        </w:rPr>
        <w:t>部分。</w:t>
      </w:r>
      <w:r>
        <w:rPr>
          <w:rFonts w:ascii="Times New Roman"/>
          <w:snapToGrid w:val="0"/>
          <w:lang w:val="en-GB"/>
        </w:rPr>
        <w:t>NY/T 1464</w:t>
      </w:r>
      <w:r>
        <w:rPr>
          <w:rFonts w:hint="eastAsia" w:ascii="Times New Roman"/>
          <w:snapToGrid w:val="0"/>
          <w:lang w:val="en-GB"/>
        </w:rPr>
        <w:t>已经发布了以下部分：</w:t>
      </w:r>
    </w:p>
    <w:p w14:paraId="68FBF9AC">
      <w:pPr>
        <w:pStyle w:val="23"/>
        <w:ind w:firstLine="409" w:firstLineChars="195"/>
        <w:rPr>
          <w:rFonts w:ascii="Times New Roman"/>
        </w:rPr>
      </w:pPr>
      <w:r>
        <w:t>——</w:t>
      </w:r>
      <w:r>
        <w:rPr>
          <w:rFonts w:ascii="Times New Roman"/>
        </w:rPr>
        <w:t>第1部分：杀虫剂防治飞蝗；</w:t>
      </w:r>
    </w:p>
    <w:p w14:paraId="25A63BD7">
      <w:pPr>
        <w:pStyle w:val="23"/>
        <w:ind w:firstLine="409" w:firstLineChars="195"/>
        <w:rPr>
          <w:rFonts w:ascii="Times New Roman"/>
        </w:rPr>
      </w:pPr>
      <w:r>
        <w:rPr>
          <w:rFonts w:ascii="Times New Roman"/>
        </w:rPr>
        <w:t>——第2部分：杀虫剂防治水稻稻水象甲；</w:t>
      </w:r>
    </w:p>
    <w:p w14:paraId="75526059">
      <w:pPr>
        <w:pStyle w:val="23"/>
        <w:ind w:firstLine="409" w:firstLineChars="195"/>
        <w:rPr>
          <w:rFonts w:ascii="Times New Roman"/>
        </w:rPr>
      </w:pPr>
      <w:r>
        <w:rPr>
          <w:rFonts w:ascii="Times New Roman"/>
        </w:rPr>
        <w:t>——第3部分：杀虫剂防治棉盲蝽；</w:t>
      </w:r>
    </w:p>
    <w:p w14:paraId="74472DD7">
      <w:pPr>
        <w:pStyle w:val="23"/>
        <w:ind w:firstLine="409" w:firstLineChars="195"/>
        <w:rPr>
          <w:rFonts w:ascii="Times New Roman"/>
        </w:rPr>
      </w:pPr>
      <w:r>
        <w:rPr>
          <w:rFonts w:ascii="Times New Roman"/>
        </w:rPr>
        <w:t>——第4部分：杀虫剂防治梨黄粉蚜；</w:t>
      </w:r>
    </w:p>
    <w:p w14:paraId="69B68684">
      <w:pPr>
        <w:pStyle w:val="23"/>
        <w:ind w:firstLine="409" w:firstLineChars="195"/>
        <w:rPr>
          <w:rFonts w:ascii="Times New Roman"/>
        </w:rPr>
      </w:pPr>
      <w:r>
        <w:rPr>
          <w:rFonts w:ascii="Times New Roman"/>
        </w:rPr>
        <w:t>——第5部分：杀虫剂防治苹果绵蚜；</w:t>
      </w:r>
    </w:p>
    <w:p w14:paraId="1A536812">
      <w:pPr>
        <w:pStyle w:val="23"/>
        <w:ind w:firstLine="409" w:firstLineChars="195"/>
        <w:rPr>
          <w:rFonts w:ascii="Times New Roman"/>
        </w:rPr>
      </w:pPr>
      <w:r>
        <w:rPr>
          <w:rFonts w:ascii="Times New Roman"/>
        </w:rPr>
        <w:t>——第6部分：杀虫剂防治蔬菜蓟马；</w:t>
      </w:r>
    </w:p>
    <w:p w14:paraId="0CCC4685">
      <w:pPr>
        <w:pStyle w:val="23"/>
        <w:ind w:firstLine="409" w:firstLineChars="195"/>
        <w:rPr>
          <w:rFonts w:ascii="Times New Roman"/>
        </w:rPr>
      </w:pPr>
      <w:r>
        <w:rPr>
          <w:rFonts w:ascii="Times New Roman"/>
        </w:rPr>
        <w:t>——第7部分：杀菌剂防治烟草炭疽病；</w:t>
      </w:r>
    </w:p>
    <w:p w14:paraId="13BA16D7">
      <w:pPr>
        <w:pStyle w:val="23"/>
        <w:ind w:firstLineChars="0"/>
        <w:rPr>
          <w:rFonts w:ascii="Times New Roman"/>
        </w:rPr>
      </w:pPr>
      <w:r>
        <w:rPr>
          <w:rFonts w:ascii="Times New Roman"/>
        </w:rPr>
        <w:t>——第8部分：杀菌剂防治番茄病毒病；</w:t>
      </w:r>
    </w:p>
    <w:p w14:paraId="650AE442">
      <w:pPr>
        <w:pStyle w:val="23"/>
        <w:ind w:firstLineChars="0"/>
        <w:rPr>
          <w:rFonts w:ascii="Times New Roman"/>
        </w:rPr>
      </w:pPr>
      <w:r>
        <w:rPr>
          <w:rFonts w:ascii="Times New Roman"/>
        </w:rPr>
        <w:t>——第9部分：杀菌剂防治辣椒病毒病；</w:t>
      </w:r>
    </w:p>
    <w:p w14:paraId="6DE3B3FB">
      <w:pPr>
        <w:pStyle w:val="23"/>
        <w:ind w:firstLineChars="0"/>
        <w:rPr>
          <w:rFonts w:ascii="Times New Roman"/>
        </w:rPr>
      </w:pPr>
      <w:r>
        <w:rPr>
          <w:rFonts w:ascii="Times New Roman"/>
        </w:rPr>
        <w:t>——第10部分：杀菌剂防治蘑菇湿泡病；</w:t>
      </w:r>
    </w:p>
    <w:p w14:paraId="537C95A0">
      <w:pPr>
        <w:pStyle w:val="23"/>
        <w:ind w:firstLineChars="0"/>
        <w:rPr>
          <w:rFonts w:ascii="Times New Roman"/>
        </w:rPr>
      </w:pPr>
      <w:r>
        <w:rPr>
          <w:rFonts w:ascii="Times New Roman"/>
        </w:rPr>
        <w:t>——第11部分：杀菌剂防治香蕉黑星病；</w:t>
      </w:r>
    </w:p>
    <w:p w14:paraId="6D84F543">
      <w:pPr>
        <w:pStyle w:val="23"/>
        <w:ind w:firstLine="409" w:firstLineChars="195"/>
        <w:rPr>
          <w:rFonts w:ascii="Times New Roman"/>
        </w:rPr>
      </w:pPr>
      <w:r>
        <w:rPr>
          <w:rFonts w:ascii="Times New Roman"/>
        </w:rPr>
        <w:t>——第12部分：杀菌剂防治葡萄白粉病；</w:t>
      </w:r>
    </w:p>
    <w:p w14:paraId="20C1F8E3">
      <w:pPr>
        <w:pStyle w:val="23"/>
        <w:ind w:firstLineChars="0"/>
        <w:rPr>
          <w:rFonts w:ascii="Times New Roman"/>
        </w:rPr>
      </w:pPr>
      <w:r>
        <w:rPr>
          <w:rFonts w:ascii="Times New Roman"/>
        </w:rPr>
        <w:t>——第13部分：杀菌剂防治葡萄炭疽病；</w:t>
      </w:r>
    </w:p>
    <w:p w14:paraId="4C75E585">
      <w:pPr>
        <w:pStyle w:val="23"/>
        <w:ind w:firstLineChars="0"/>
        <w:rPr>
          <w:rFonts w:ascii="Times New Roman"/>
        </w:rPr>
      </w:pPr>
      <w:r>
        <w:rPr>
          <w:rFonts w:ascii="Times New Roman"/>
        </w:rPr>
        <w:t>——第14部分：杀菌剂防治水稻立枯病；</w:t>
      </w:r>
    </w:p>
    <w:p w14:paraId="61F2FCFA">
      <w:pPr>
        <w:pStyle w:val="23"/>
        <w:ind w:firstLineChars="0"/>
        <w:rPr>
          <w:rFonts w:ascii="Times New Roman"/>
        </w:rPr>
      </w:pPr>
      <w:r>
        <w:rPr>
          <w:rFonts w:ascii="Times New Roman"/>
        </w:rPr>
        <w:t>——第15部分：杀菌剂防治小麦赤霉病；</w:t>
      </w:r>
    </w:p>
    <w:p w14:paraId="41DFDE9C">
      <w:pPr>
        <w:pStyle w:val="23"/>
        <w:ind w:firstLineChars="0"/>
        <w:rPr>
          <w:rFonts w:ascii="Times New Roman"/>
        </w:rPr>
      </w:pPr>
      <w:r>
        <w:rPr>
          <w:rFonts w:ascii="Times New Roman"/>
        </w:rPr>
        <w:t>——第16部分：杀菌剂防治小麦根腐病；</w:t>
      </w:r>
    </w:p>
    <w:p w14:paraId="446BCDB4">
      <w:pPr>
        <w:pStyle w:val="23"/>
        <w:ind w:firstLineChars="0"/>
        <w:rPr>
          <w:rFonts w:ascii="Times New Roman"/>
        </w:rPr>
      </w:pPr>
      <w:r>
        <w:rPr>
          <w:rFonts w:ascii="Times New Roman"/>
        </w:rPr>
        <w:t>——第17部分：除草剂防治绿豆田杂草；</w:t>
      </w:r>
    </w:p>
    <w:p w14:paraId="76BF53B8">
      <w:pPr>
        <w:pStyle w:val="23"/>
        <w:ind w:firstLineChars="0"/>
        <w:rPr>
          <w:rFonts w:ascii="Times New Roman"/>
        </w:rPr>
      </w:pPr>
      <w:r>
        <w:rPr>
          <w:rFonts w:ascii="Times New Roman"/>
        </w:rPr>
        <w:t>——第18部分：除草剂防治芝麻田杂草；</w:t>
      </w:r>
    </w:p>
    <w:p w14:paraId="24FBB82D">
      <w:pPr>
        <w:pStyle w:val="23"/>
        <w:ind w:firstLineChars="0"/>
        <w:rPr>
          <w:rFonts w:ascii="Times New Roman"/>
        </w:rPr>
      </w:pPr>
      <w:r>
        <w:rPr>
          <w:rFonts w:ascii="Times New Roman"/>
        </w:rPr>
        <w:t>——第19部分：除草剂防治枸杞地杂草；</w:t>
      </w:r>
    </w:p>
    <w:p w14:paraId="67D5536A">
      <w:pPr>
        <w:pStyle w:val="23"/>
        <w:ind w:firstLineChars="0"/>
        <w:rPr>
          <w:rFonts w:ascii="Times New Roman"/>
        </w:rPr>
      </w:pPr>
      <w:r>
        <w:rPr>
          <w:rFonts w:ascii="Times New Roman"/>
        </w:rPr>
        <w:t>——第20部分：除草剂防治番茄田杂草；</w:t>
      </w:r>
    </w:p>
    <w:p w14:paraId="7DEDE4C4">
      <w:pPr>
        <w:pStyle w:val="23"/>
        <w:ind w:firstLineChars="0"/>
        <w:rPr>
          <w:rFonts w:ascii="Times New Roman"/>
        </w:rPr>
      </w:pPr>
      <w:r>
        <w:rPr>
          <w:rFonts w:ascii="Times New Roman"/>
        </w:rPr>
        <w:t>——第21部分：除草剂防治黄瓜田杂草；</w:t>
      </w:r>
    </w:p>
    <w:p w14:paraId="2A6E3C8C">
      <w:pPr>
        <w:pStyle w:val="23"/>
        <w:ind w:firstLineChars="0"/>
        <w:rPr>
          <w:rFonts w:ascii="Times New Roman"/>
        </w:rPr>
      </w:pPr>
      <w:r>
        <w:rPr>
          <w:rFonts w:ascii="Times New Roman"/>
        </w:rPr>
        <w:t>——第22部分：除草剂防治大蒜田杂草；</w:t>
      </w:r>
    </w:p>
    <w:p w14:paraId="62159EC0">
      <w:pPr>
        <w:pStyle w:val="23"/>
        <w:ind w:firstLineChars="0"/>
        <w:rPr>
          <w:rFonts w:ascii="Times New Roman"/>
        </w:rPr>
      </w:pPr>
      <w:r>
        <w:rPr>
          <w:rFonts w:ascii="Times New Roman"/>
        </w:rPr>
        <w:t>——第23部分：除草剂防治苜蓿田杂草；</w:t>
      </w:r>
    </w:p>
    <w:p w14:paraId="7278080F">
      <w:pPr>
        <w:pStyle w:val="23"/>
        <w:ind w:firstLineChars="0"/>
        <w:rPr>
          <w:rFonts w:ascii="Times New Roman"/>
        </w:rPr>
      </w:pPr>
      <w:r>
        <w:rPr>
          <w:rFonts w:ascii="Times New Roman"/>
        </w:rPr>
        <w:t>——第24部分：除草剂防治红小豆田杂草；</w:t>
      </w:r>
    </w:p>
    <w:p w14:paraId="01DA1F44">
      <w:pPr>
        <w:pStyle w:val="23"/>
        <w:ind w:firstLineChars="0"/>
        <w:rPr>
          <w:rFonts w:ascii="Times New Roman"/>
        </w:rPr>
      </w:pPr>
      <w:r>
        <w:rPr>
          <w:rFonts w:ascii="Times New Roman"/>
        </w:rPr>
        <w:t>——第25部分：除草剂防治烟草苗床杂草；</w:t>
      </w:r>
    </w:p>
    <w:p w14:paraId="27EE11E7">
      <w:pPr>
        <w:pStyle w:val="23"/>
        <w:ind w:firstLineChars="0"/>
        <w:rPr>
          <w:rFonts w:ascii="Times New Roman"/>
        </w:rPr>
      </w:pPr>
      <w:r>
        <w:rPr>
          <w:rFonts w:ascii="Times New Roman"/>
        </w:rPr>
        <w:t>——第26部分：棉花催枯剂试验；</w:t>
      </w:r>
    </w:p>
    <w:p w14:paraId="7331861C">
      <w:pPr>
        <w:pStyle w:val="23"/>
        <w:ind w:firstLineChars="0"/>
        <w:rPr>
          <w:rFonts w:ascii="Times New Roman"/>
        </w:rPr>
      </w:pPr>
      <w:r>
        <w:rPr>
          <w:rFonts w:ascii="Times New Roman"/>
        </w:rPr>
        <w:t>——第27部分：杀虫剂防治十字花科蔬菜蚜虫；</w:t>
      </w:r>
    </w:p>
    <w:p w14:paraId="4DF2E40C">
      <w:pPr>
        <w:pStyle w:val="23"/>
        <w:ind w:firstLineChars="0"/>
        <w:rPr>
          <w:rFonts w:ascii="Times New Roman"/>
        </w:rPr>
      </w:pPr>
      <w:r>
        <w:rPr>
          <w:rFonts w:ascii="Times New Roman"/>
        </w:rPr>
        <w:t>——第28部分：杀虫剂防治林木天牛；</w:t>
      </w:r>
    </w:p>
    <w:p w14:paraId="7A236E35">
      <w:pPr>
        <w:pStyle w:val="23"/>
        <w:ind w:firstLineChars="0"/>
        <w:rPr>
          <w:rFonts w:ascii="Times New Roman"/>
        </w:rPr>
      </w:pPr>
      <w:r>
        <w:rPr>
          <w:rFonts w:ascii="Times New Roman"/>
        </w:rPr>
        <w:t>——第29部分：杀虫剂防治松褐天牛；</w:t>
      </w:r>
    </w:p>
    <w:p w14:paraId="3C47DCE4">
      <w:pPr>
        <w:pStyle w:val="23"/>
        <w:ind w:firstLineChars="0"/>
        <w:rPr>
          <w:rFonts w:ascii="Times New Roman"/>
        </w:rPr>
      </w:pPr>
      <w:r>
        <w:rPr>
          <w:rFonts w:ascii="Times New Roman"/>
        </w:rPr>
        <w:t>——第30部分：杀菌剂防治烟草角斑病；</w:t>
      </w:r>
    </w:p>
    <w:p w14:paraId="2BF1F790">
      <w:pPr>
        <w:pStyle w:val="23"/>
        <w:ind w:firstLineChars="0"/>
        <w:rPr>
          <w:rFonts w:ascii="Times New Roman"/>
        </w:rPr>
      </w:pPr>
      <w:r>
        <w:rPr>
          <w:rFonts w:ascii="Times New Roman"/>
        </w:rPr>
        <w:t>——第31部分：杀菌剂防治生姜姜瘟病；</w:t>
      </w:r>
    </w:p>
    <w:p w14:paraId="7CB315E4">
      <w:pPr>
        <w:pStyle w:val="23"/>
        <w:ind w:firstLineChars="0"/>
        <w:rPr>
          <w:rFonts w:ascii="Times New Roman"/>
        </w:rPr>
      </w:pPr>
      <w:r>
        <w:rPr>
          <w:rFonts w:ascii="Times New Roman"/>
        </w:rPr>
        <w:t>——第32部分：杀菌剂防治番茄青枯病；</w:t>
      </w:r>
    </w:p>
    <w:p w14:paraId="7D5BD013">
      <w:pPr>
        <w:pStyle w:val="23"/>
        <w:ind w:firstLineChars="0"/>
        <w:rPr>
          <w:rFonts w:ascii="Times New Roman"/>
        </w:rPr>
      </w:pPr>
      <w:r>
        <w:rPr>
          <w:rFonts w:ascii="Times New Roman"/>
        </w:rPr>
        <w:t>——第33部分：杀菌剂防治豇豆锈病；</w:t>
      </w:r>
    </w:p>
    <w:p w14:paraId="464A59AB">
      <w:pPr>
        <w:pStyle w:val="23"/>
        <w:ind w:firstLineChars="0"/>
        <w:rPr>
          <w:rFonts w:ascii="Times New Roman"/>
        </w:rPr>
      </w:pPr>
      <w:r>
        <w:rPr>
          <w:rFonts w:ascii="Times New Roman"/>
        </w:rPr>
        <w:t>——第34部分：杀菌剂防治茄子黄萎病；</w:t>
      </w:r>
    </w:p>
    <w:p w14:paraId="2D5EDD33">
      <w:pPr>
        <w:pStyle w:val="23"/>
        <w:ind w:firstLineChars="0"/>
        <w:rPr>
          <w:rFonts w:ascii="Times New Roman"/>
        </w:rPr>
      </w:pPr>
      <w:r>
        <w:rPr>
          <w:rFonts w:ascii="Times New Roman"/>
        </w:rPr>
        <w:t>——第35部分：除草剂防治直播蔬菜田杂草；</w:t>
      </w:r>
    </w:p>
    <w:p w14:paraId="2B58AC78">
      <w:pPr>
        <w:pStyle w:val="23"/>
        <w:ind w:firstLineChars="0"/>
        <w:rPr>
          <w:rFonts w:ascii="Times New Roman"/>
        </w:rPr>
      </w:pPr>
      <w:r>
        <w:rPr>
          <w:rFonts w:ascii="Times New Roman"/>
        </w:rPr>
        <w:t>——第36部分：除草剂防治菠萝地杂草；</w:t>
      </w:r>
    </w:p>
    <w:p w14:paraId="03DD4141">
      <w:pPr>
        <w:pStyle w:val="23"/>
        <w:ind w:firstLineChars="0"/>
        <w:rPr>
          <w:rFonts w:ascii="Times New Roman"/>
        </w:rPr>
      </w:pPr>
      <w:r>
        <w:rPr>
          <w:rFonts w:ascii="Times New Roman"/>
        </w:rPr>
        <w:t>——第37部分：杀虫剂防治蘑菇菌蛆和害螨；</w:t>
      </w:r>
    </w:p>
    <w:p w14:paraId="5A1CFCEE">
      <w:pPr>
        <w:pStyle w:val="23"/>
        <w:ind w:firstLineChars="0"/>
        <w:rPr>
          <w:rFonts w:ascii="Times New Roman"/>
        </w:rPr>
      </w:pPr>
      <w:r>
        <w:rPr>
          <w:rFonts w:ascii="Times New Roman"/>
        </w:rPr>
        <w:t>——第38部分：杀菌剂防治黄瓜黑星病；</w:t>
      </w:r>
    </w:p>
    <w:p w14:paraId="252017A5">
      <w:pPr>
        <w:pStyle w:val="23"/>
        <w:ind w:firstLineChars="0"/>
        <w:rPr>
          <w:rFonts w:ascii="Times New Roman"/>
        </w:rPr>
      </w:pPr>
      <w:r>
        <w:rPr>
          <w:rFonts w:ascii="Times New Roman"/>
        </w:rPr>
        <w:t>——第39部分：杀菌剂防治莴苣霜霉病；</w:t>
      </w:r>
    </w:p>
    <w:p w14:paraId="5B37DEF8">
      <w:pPr>
        <w:pStyle w:val="23"/>
        <w:ind w:firstLineChars="0"/>
        <w:rPr>
          <w:rFonts w:ascii="Times New Roman"/>
        </w:rPr>
      </w:pPr>
      <w:r>
        <w:rPr>
          <w:rFonts w:ascii="Times New Roman"/>
        </w:rPr>
        <w:t>——第40部分：除草剂防治免耕小麦田杂草；</w:t>
      </w:r>
    </w:p>
    <w:p w14:paraId="0971BB9F">
      <w:pPr>
        <w:pStyle w:val="23"/>
        <w:ind w:firstLineChars="0"/>
        <w:rPr>
          <w:rFonts w:ascii="Times New Roman"/>
        </w:rPr>
      </w:pPr>
      <w:r>
        <w:rPr>
          <w:rFonts w:ascii="Times New Roman"/>
        </w:rPr>
        <w:t>——第41部分：除草剂防治免耕油菜田杂草；</w:t>
      </w:r>
    </w:p>
    <w:p w14:paraId="6B3768F9">
      <w:pPr>
        <w:pStyle w:val="23"/>
        <w:ind w:firstLineChars="0"/>
        <w:rPr>
          <w:rFonts w:ascii="Times New Roman"/>
        </w:rPr>
      </w:pPr>
      <w:r>
        <w:rPr>
          <w:rFonts w:ascii="Times New Roman"/>
        </w:rPr>
        <w:t>——第42部分：杀虫剂防治马铃薯二十八星瓢虫；</w:t>
      </w:r>
    </w:p>
    <w:p w14:paraId="47C30AB9">
      <w:pPr>
        <w:pStyle w:val="23"/>
        <w:ind w:firstLineChars="0"/>
        <w:rPr>
          <w:rFonts w:ascii="Times New Roman"/>
        </w:rPr>
      </w:pPr>
      <w:r>
        <w:rPr>
          <w:rFonts w:ascii="Times New Roman"/>
        </w:rPr>
        <w:t>——第43部分：杀虫剂防治蔬菜烟粉虱；</w:t>
      </w:r>
    </w:p>
    <w:p w14:paraId="207F3533">
      <w:pPr>
        <w:pStyle w:val="23"/>
        <w:ind w:firstLineChars="0"/>
        <w:rPr>
          <w:rFonts w:ascii="Times New Roman"/>
        </w:rPr>
      </w:pPr>
      <w:r>
        <w:rPr>
          <w:rFonts w:ascii="Times New Roman"/>
        </w:rPr>
        <w:t>——第44部分：杀菌剂防治烟草野火病；</w:t>
      </w:r>
    </w:p>
    <w:p w14:paraId="4B289EC6">
      <w:pPr>
        <w:pStyle w:val="23"/>
        <w:ind w:firstLineChars="0"/>
        <w:rPr>
          <w:rFonts w:ascii="Times New Roman"/>
        </w:rPr>
      </w:pPr>
      <w:r>
        <w:rPr>
          <w:rFonts w:ascii="Times New Roman"/>
        </w:rPr>
        <w:t>——第45部分：杀菌剂防治三七圆斑病；</w:t>
      </w:r>
    </w:p>
    <w:p w14:paraId="705FE313">
      <w:pPr>
        <w:pStyle w:val="23"/>
        <w:ind w:firstLineChars="0"/>
        <w:rPr>
          <w:rFonts w:ascii="Times New Roman"/>
        </w:rPr>
      </w:pPr>
      <w:r>
        <w:rPr>
          <w:rFonts w:ascii="Times New Roman"/>
        </w:rPr>
        <w:t>——第46部分：杀菌剂防治草坪草叶斑病；</w:t>
      </w:r>
    </w:p>
    <w:p w14:paraId="2997453E">
      <w:pPr>
        <w:pStyle w:val="23"/>
        <w:ind w:firstLineChars="0"/>
        <w:rPr>
          <w:rFonts w:ascii="Times New Roman"/>
        </w:rPr>
      </w:pPr>
      <w:r>
        <w:rPr>
          <w:rFonts w:ascii="Times New Roman"/>
        </w:rPr>
        <w:t>——第47部分：除草剂防治林业防火道杂草；</w:t>
      </w:r>
    </w:p>
    <w:p w14:paraId="2B482062">
      <w:pPr>
        <w:pStyle w:val="23"/>
        <w:ind w:firstLineChars="0"/>
        <w:rPr>
          <w:rFonts w:ascii="Times New Roman"/>
        </w:rPr>
      </w:pPr>
      <w:r>
        <w:rPr>
          <w:rFonts w:ascii="Times New Roman"/>
        </w:rPr>
        <w:t>——第48部分：植物生长调节剂调控月季生长；</w:t>
      </w:r>
    </w:p>
    <w:p w14:paraId="090F26AC">
      <w:pPr>
        <w:pStyle w:val="23"/>
        <w:ind w:firstLineChars="0"/>
        <w:rPr>
          <w:rFonts w:ascii="Times New Roman"/>
        </w:rPr>
      </w:pPr>
      <w:r>
        <w:rPr>
          <w:rFonts w:ascii="Times New Roman"/>
        </w:rPr>
        <w:t>——第49部分：杀菌剂防治烟草青枯病；</w:t>
      </w:r>
    </w:p>
    <w:p w14:paraId="254B4A82">
      <w:pPr>
        <w:pStyle w:val="23"/>
        <w:ind w:firstLineChars="0"/>
        <w:rPr>
          <w:rFonts w:ascii="Times New Roman"/>
        </w:rPr>
      </w:pPr>
      <w:r>
        <w:rPr>
          <w:rFonts w:ascii="Times New Roman"/>
        </w:rPr>
        <w:t>——第50部分：植物生长调节剂调控菊花生长；</w:t>
      </w:r>
    </w:p>
    <w:p w14:paraId="547635A4">
      <w:pPr>
        <w:pStyle w:val="23"/>
        <w:ind w:firstLineChars="0"/>
        <w:rPr>
          <w:rFonts w:ascii="Times New Roman"/>
        </w:rPr>
      </w:pPr>
      <w:r>
        <w:rPr>
          <w:rFonts w:ascii="Times New Roman"/>
        </w:rPr>
        <w:t>——第51部分：杀虫剂防治柑橘树蚜虫；</w:t>
      </w:r>
    </w:p>
    <w:p w14:paraId="55F4BB4E">
      <w:pPr>
        <w:pStyle w:val="23"/>
        <w:ind w:firstLineChars="0"/>
        <w:rPr>
          <w:rFonts w:ascii="Times New Roman"/>
        </w:rPr>
      </w:pPr>
      <w:r>
        <w:rPr>
          <w:rFonts w:ascii="Times New Roman"/>
        </w:rPr>
        <w:t>——第52部分：杀虫剂防治枣树盲蝽；</w:t>
      </w:r>
    </w:p>
    <w:p w14:paraId="28C27A4D">
      <w:pPr>
        <w:pStyle w:val="23"/>
        <w:ind w:firstLineChars="0"/>
        <w:rPr>
          <w:rFonts w:ascii="Times New Roman"/>
        </w:rPr>
      </w:pPr>
      <w:r>
        <w:rPr>
          <w:rFonts w:ascii="Times New Roman"/>
        </w:rPr>
        <w:t>——第53部分：杀菌剂防治十字花科蔬菜根肿病；</w:t>
      </w:r>
    </w:p>
    <w:p w14:paraId="47DAA314">
      <w:pPr>
        <w:pStyle w:val="23"/>
        <w:ind w:firstLineChars="0"/>
        <w:rPr>
          <w:rFonts w:ascii="Times New Roman"/>
        </w:rPr>
      </w:pPr>
      <w:r>
        <w:rPr>
          <w:rFonts w:ascii="Times New Roman"/>
        </w:rPr>
        <w:t>——第54部分：杀菌剂防治水稻稻曲病；</w:t>
      </w:r>
    </w:p>
    <w:p w14:paraId="29AF1E91">
      <w:pPr>
        <w:pStyle w:val="23"/>
        <w:ind w:firstLineChars="0"/>
        <w:rPr>
          <w:rFonts w:ascii="Times New Roman"/>
        </w:rPr>
      </w:pPr>
      <w:r>
        <w:rPr>
          <w:rFonts w:ascii="Times New Roman"/>
        </w:rPr>
        <w:t>——第55部分：除草剂防治姜田杂草；</w:t>
      </w:r>
    </w:p>
    <w:p w14:paraId="3E347485">
      <w:pPr>
        <w:pStyle w:val="23"/>
        <w:ind w:firstLineChars="0"/>
        <w:rPr>
          <w:rFonts w:ascii="Times New Roman"/>
        </w:rPr>
      </w:pPr>
      <w:r>
        <w:rPr>
          <w:rFonts w:ascii="Times New Roman"/>
        </w:rPr>
        <w:t>——第56部分：杀虫剂防治枸杞蚜虫；</w:t>
      </w:r>
    </w:p>
    <w:p w14:paraId="7D66F5F8">
      <w:pPr>
        <w:pStyle w:val="23"/>
        <w:ind w:firstLineChars="0"/>
        <w:rPr>
          <w:rFonts w:ascii="Times New Roman"/>
        </w:rPr>
      </w:pPr>
      <w:r>
        <w:rPr>
          <w:rFonts w:ascii="Times New Roman"/>
        </w:rPr>
        <w:t>——第57部分：杀菌剂防治平菇轮枝霉褐斑病；</w:t>
      </w:r>
    </w:p>
    <w:p w14:paraId="71F71B42">
      <w:pPr>
        <w:pStyle w:val="23"/>
        <w:ind w:firstLineChars="0"/>
        <w:rPr>
          <w:rFonts w:ascii="Times New Roman"/>
        </w:rPr>
      </w:pPr>
      <w:r>
        <w:rPr>
          <w:rFonts w:ascii="Times New Roman"/>
        </w:rPr>
        <w:t>——第58部分：植物生长调节剂调控枣树座果；</w:t>
      </w:r>
    </w:p>
    <w:p w14:paraId="2FDDB008">
      <w:pPr>
        <w:pStyle w:val="23"/>
        <w:ind w:firstLineChars="0"/>
        <w:rPr>
          <w:rFonts w:ascii="Times New Roman"/>
        </w:rPr>
      </w:pPr>
      <w:r>
        <w:rPr>
          <w:rFonts w:ascii="Times New Roman"/>
        </w:rPr>
        <w:t>——第59部分：杀虫剂防治茭白螟虫；</w:t>
      </w:r>
    </w:p>
    <w:p w14:paraId="66B702E3">
      <w:pPr>
        <w:pStyle w:val="23"/>
        <w:ind w:firstLineChars="0"/>
        <w:rPr>
          <w:rFonts w:ascii="Times New Roman"/>
        </w:rPr>
      </w:pPr>
      <w:r>
        <w:rPr>
          <w:rFonts w:ascii="Times New Roman"/>
        </w:rPr>
        <w:t>——第60部分：杀虫剂防治姜（储藏期）异型眼蕈蚊幼虫；</w:t>
      </w:r>
    </w:p>
    <w:p w14:paraId="15F6B275">
      <w:pPr>
        <w:pStyle w:val="23"/>
        <w:ind w:firstLineChars="0"/>
        <w:rPr>
          <w:rFonts w:ascii="Times New Roman"/>
        </w:rPr>
      </w:pPr>
      <w:r>
        <w:rPr>
          <w:rFonts w:ascii="Times New Roman"/>
        </w:rPr>
        <w:t>——第61部分：除草剂防治高粱田杂草；</w:t>
      </w:r>
    </w:p>
    <w:p w14:paraId="3428ECE0">
      <w:pPr>
        <w:pStyle w:val="23"/>
        <w:ind w:firstLineChars="0"/>
        <w:rPr>
          <w:rFonts w:ascii="Times New Roman"/>
        </w:rPr>
      </w:pPr>
      <w:r>
        <w:rPr>
          <w:rFonts w:ascii="Times New Roman"/>
        </w:rPr>
        <w:t>——第62部分：植物生长调节剂促进西瓜生长；</w:t>
      </w:r>
    </w:p>
    <w:p w14:paraId="211413F6">
      <w:pPr>
        <w:pStyle w:val="23"/>
        <w:ind w:firstLine="409" w:firstLineChars="195"/>
        <w:rPr>
          <w:rFonts w:ascii="Times New Roman"/>
        </w:rPr>
      </w:pPr>
      <w:r>
        <w:rPr>
          <w:rFonts w:ascii="Times New Roman"/>
        </w:rPr>
        <w:t>——第63部分：杀虫剂防治枸杞刺皮瘿螨；</w:t>
      </w:r>
    </w:p>
    <w:p w14:paraId="1A4E7BE4">
      <w:pPr>
        <w:pStyle w:val="23"/>
        <w:ind w:firstLine="409" w:firstLineChars="195"/>
        <w:rPr>
          <w:rFonts w:ascii="Times New Roman"/>
        </w:rPr>
      </w:pPr>
      <w:r>
        <w:rPr>
          <w:rFonts w:ascii="Times New Roman"/>
        </w:rPr>
        <w:t>——第64部分：杀菌剂防治五加科植物黑斑病；</w:t>
      </w:r>
    </w:p>
    <w:p w14:paraId="4FF3A428">
      <w:pPr>
        <w:pStyle w:val="23"/>
        <w:ind w:firstLine="409" w:firstLineChars="195"/>
        <w:rPr>
          <w:rFonts w:ascii="Times New Roman"/>
        </w:rPr>
      </w:pPr>
      <w:r>
        <w:rPr>
          <w:rFonts w:ascii="Times New Roman"/>
        </w:rPr>
        <w:t>——第65部分：杀菌剂防治茭白锈病；</w:t>
      </w:r>
    </w:p>
    <w:p w14:paraId="50ED7390">
      <w:pPr>
        <w:pStyle w:val="23"/>
        <w:ind w:firstLine="409" w:firstLineChars="195"/>
        <w:rPr>
          <w:rFonts w:ascii="Times New Roman"/>
        </w:rPr>
      </w:pPr>
      <w:r>
        <w:rPr>
          <w:rFonts w:ascii="Times New Roman"/>
        </w:rPr>
        <w:t>——第66部分：除草剂防治谷子田杂草；</w:t>
      </w:r>
    </w:p>
    <w:p w14:paraId="40773DC5">
      <w:pPr>
        <w:pStyle w:val="23"/>
        <w:ind w:firstLineChars="0"/>
        <w:rPr>
          <w:rFonts w:ascii="Times New Roman"/>
        </w:rPr>
      </w:pPr>
      <w:r>
        <w:rPr>
          <w:rFonts w:ascii="Times New Roman"/>
        </w:rPr>
        <w:t>——第67部分：植物生长调节剂保鲜水果；</w:t>
      </w:r>
    </w:p>
    <w:p w14:paraId="39897BF8">
      <w:pPr>
        <w:pStyle w:val="23"/>
        <w:ind w:firstLineChars="0"/>
        <w:rPr>
          <w:rFonts w:ascii="Times New Roman"/>
        </w:rPr>
      </w:pPr>
      <w:r>
        <w:rPr>
          <w:rFonts w:ascii="Times New Roman"/>
        </w:rPr>
        <w:t>——第68部分：杀虫剂防治杨梅果蝇；</w:t>
      </w:r>
    </w:p>
    <w:p w14:paraId="6A65A4EB">
      <w:pPr>
        <w:pStyle w:val="23"/>
        <w:ind w:firstLineChars="0"/>
        <w:rPr>
          <w:rFonts w:ascii="Times New Roman"/>
        </w:rPr>
      </w:pPr>
      <w:r>
        <w:rPr>
          <w:rFonts w:ascii="Times New Roman"/>
        </w:rPr>
        <w:t>——第69部分：杀虫剂防治樱桃梨小食心虫；</w:t>
      </w:r>
    </w:p>
    <w:p w14:paraId="5874C4AE">
      <w:pPr>
        <w:pStyle w:val="23"/>
        <w:ind w:firstLineChars="0"/>
        <w:rPr>
          <w:rFonts w:ascii="Times New Roman"/>
        </w:rPr>
      </w:pPr>
      <w:r>
        <w:rPr>
          <w:rFonts w:ascii="Times New Roman"/>
        </w:rPr>
        <w:t>——第70部分：杀菌剂防治茭白胡麻叶斑病；</w:t>
      </w:r>
    </w:p>
    <w:p w14:paraId="12AA23FA">
      <w:pPr>
        <w:pStyle w:val="23"/>
        <w:ind w:firstLineChars="0"/>
        <w:rPr>
          <w:rFonts w:ascii="Times New Roman"/>
        </w:rPr>
      </w:pPr>
      <w:r>
        <w:rPr>
          <w:rFonts w:ascii="Times New Roman"/>
        </w:rPr>
        <w:t>——第71部分：杀菌剂防治杨梅褐斑病；</w:t>
      </w:r>
    </w:p>
    <w:p w14:paraId="2432DC5A">
      <w:pPr>
        <w:pStyle w:val="23"/>
        <w:ind w:firstLineChars="0"/>
        <w:rPr>
          <w:rFonts w:ascii="Times New Roman"/>
        </w:rPr>
      </w:pPr>
      <w:r>
        <w:rPr>
          <w:rFonts w:ascii="Times New Roman"/>
        </w:rPr>
        <w:t>——第72部分：杀菌剂防治猕猴桃树溃疡病；</w:t>
      </w:r>
    </w:p>
    <w:p w14:paraId="4E3C3AD1">
      <w:pPr>
        <w:pStyle w:val="23"/>
        <w:ind w:firstLineChars="0"/>
        <w:rPr>
          <w:rFonts w:ascii="Times New Roman"/>
        </w:rPr>
      </w:pPr>
      <w:r>
        <w:rPr>
          <w:rFonts w:ascii="Times New Roman"/>
        </w:rPr>
        <w:t>——第73部分：杀菌剂防治烟草病毒病；</w:t>
      </w:r>
    </w:p>
    <w:p w14:paraId="77A940C2">
      <w:pPr>
        <w:pStyle w:val="23"/>
        <w:ind w:firstLineChars="0"/>
        <w:rPr>
          <w:rFonts w:ascii="Times New Roman"/>
        </w:rPr>
      </w:pPr>
      <w:r>
        <w:rPr>
          <w:rFonts w:ascii="Times New Roman"/>
        </w:rPr>
        <w:t>——第74部分：除草剂防治葱田杂草；</w:t>
      </w:r>
    </w:p>
    <w:p w14:paraId="332654B4">
      <w:pPr>
        <w:pStyle w:val="23"/>
        <w:ind w:firstLineChars="0"/>
        <w:rPr>
          <w:rFonts w:ascii="Times New Roman"/>
        </w:rPr>
      </w:pPr>
      <w:r>
        <w:rPr>
          <w:rFonts w:ascii="Times New Roman"/>
        </w:rPr>
        <w:t>——第75部分：植物生长调节剂保鲜鲜切花；</w:t>
      </w:r>
    </w:p>
    <w:p w14:paraId="608C4B8A">
      <w:pPr>
        <w:widowControl/>
        <w:autoSpaceDE w:val="0"/>
        <w:autoSpaceDN w:val="0"/>
        <w:ind w:left="218" w:leftChars="104" w:firstLine="210" w:firstLineChars="100"/>
        <w:rPr>
          <w:rFonts w:ascii="宋体"/>
          <w:kern w:val="0"/>
          <w:szCs w:val="20"/>
        </w:rPr>
      </w:pPr>
      <w:r>
        <w:rPr>
          <w:kern w:val="0"/>
          <w:szCs w:val="20"/>
        </w:rPr>
        <w:t>——第76部分：植物生长调节剂促进花生生长</w:t>
      </w:r>
      <w:r>
        <w:rPr>
          <w:rFonts w:hint="eastAsia" w:ascii="宋体"/>
          <w:kern w:val="0"/>
          <w:szCs w:val="20"/>
        </w:rPr>
        <w:t>；</w:t>
      </w:r>
    </w:p>
    <w:p w14:paraId="013AD849">
      <w:pPr>
        <w:pStyle w:val="23"/>
        <w:ind w:left="218" w:leftChars="104" w:firstLine="210" w:firstLineChars="100"/>
        <w:rPr>
          <w:rFonts w:ascii="Times New Roman"/>
        </w:rPr>
      </w:pPr>
      <w:r>
        <w:rPr>
          <w:rFonts w:ascii="Times New Roman"/>
        </w:rPr>
        <w:t>——</w:t>
      </w:r>
      <w:r>
        <w:rPr>
          <w:rFonts w:hint="eastAsia" w:ascii="Times New Roman"/>
        </w:rPr>
        <w:t>第77部分：杀虫剂防治豆类蔬菜豆荚螟；</w:t>
      </w:r>
    </w:p>
    <w:p w14:paraId="49881241">
      <w:pPr>
        <w:pStyle w:val="23"/>
        <w:ind w:left="218" w:leftChars="104" w:firstLine="210" w:firstLineChars="100"/>
        <w:rPr>
          <w:rFonts w:ascii="Times New Roman"/>
        </w:rPr>
      </w:pPr>
      <w:r>
        <w:rPr>
          <w:rFonts w:ascii="Times New Roman"/>
        </w:rPr>
        <w:t>——</w:t>
      </w:r>
      <w:r>
        <w:rPr>
          <w:rFonts w:hint="eastAsia" w:ascii="Times New Roman"/>
        </w:rPr>
        <w:t>第78部分：杀菌剂防治瓜类蔓枯病；</w:t>
      </w:r>
    </w:p>
    <w:p w14:paraId="04312820">
      <w:pPr>
        <w:pStyle w:val="23"/>
        <w:ind w:left="218" w:leftChars="104" w:firstLine="210" w:firstLineChars="100"/>
        <w:rPr>
          <w:rFonts w:ascii="Times New Roman"/>
        </w:rPr>
      </w:pPr>
      <w:r>
        <w:rPr>
          <w:rFonts w:ascii="Times New Roman"/>
        </w:rPr>
        <w:t>——</w:t>
      </w:r>
      <w:r>
        <w:rPr>
          <w:rFonts w:hint="eastAsia" w:ascii="Times New Roman"/>
        </w:rPr>
        <w:t>第79部分：杀菌剂防治薏苡黑穗病；</w:t>
      </w:r>
    </w:p>
    <w:p w14:paraId="6CDD10C4">
      <w:pPr>
        <w:pStyle w:val="23"/>
        <w:ind w:left="218" w:leftChars="104" w:firstLine="210" w:firstLineChars="100"/>
        <w:rPr>
          <w:rFonts w:ascii="Times New Roman"/>
        </w:rPr>
      </w:pPr>
      <w:r>
        <w:rPr>
          <w:rFonts w:ascii="Times New Roman"/>
        </w:rPr>
        <w:t>——</w:t>
      </w:r>
      <w:r>
        <w:rPr>
          <w:rFonts w:hint="eastAsia" w:ascii="Times New Roman"/>
        </w:rPr>
        <w:t>第80部分：除草剂防治胡萝卜田杂草；</w:t>
      </w:r>
    </w:p>
    <w:p w14:paraId="77D9116E">
      <w:pPr>
        <w:pStyle w:val="23"/>
        <w:ind w:left="218" w:leftChars="104" w:firstLine="210" w:firstLineChars="100"/>
        <w:rPr>
          <w:rFonts w:ascii="Times New Roman"/>
        </w:rPr>
      </w:pPr>
      <w:r>
        <w:rPr>
          <w:rFonts w:ascii="Times New Roman"/>
        </w:rPr>
        <w:t>——</w:t>
      </w:r>
      <w:r>
        <w:rPr>
          <w:rFonts w:hint="eastAsia" w:ascii="Times New Roman"/>
        </w:rPr>
        <w:t>第81部分：植物生长调节剂促进杨树生根；</w:t>
      </w:r>
    </w:p>
    <w:p w14:paraId="5D7EAE42">
      <w:pPr>
        <w:pStyle w:val="23"/>
        <w:ind w:left="218" w:leftChars="104" w:firstLine="210" w:firstLineChars="100"/>
        <w:rPr>
          <w:rFonts w:ascii="Times New Roman"/>
        </w:rPr>
      </w:pPr>
      <w:r>
        <w:rPr>
          <w:rFonts w:ascii="Times New Roman"/>
        </w:rPr>
        <w:t>——</w:t>
      </w:r>
      <w:r>
        <w:rPr>
          <w:rFonts w:hint="eastAsia" w:ascii="Times New Roman"/>
        </w:rPr>
        <w:t>第82部分：植物生长调节剂调节枇杷树生长；</w:t>
      </w:r>
    </w:p>
    <w:p w14:paraId="5FEFF935">
      <w:pPr>
        <w:pStyle w:val="23"/>
        <w:ind w:left="218" w:leftChars="104" w:firstLine="210" w:firstLineChars="100"/>
        <w:rPr>
          <w:rFonts w:ascii="Times New Roman"/>
        </w:rPr>
      </w:pPr>
      <w:r>
        <w:rPr>
          <w:rFonts w:ascii="Times New Roman"/>
        </w:rPr>
        <w:t>——</w:t>
      </w:r>
      <w:r>
        <w:rPr>
          <w:rFonts w:hint="eastAsia" w:ascii="Times New Roman"/>
        </w:rPr>
        <w:t>第83部分：杀虫剂防治豇豆蓟马；</w:t>
      </w:r>
    </w:p>
    <w:p w14:paraId="1438614A">
      <w:pPr>
        <w:pStyle w:val="23"/>
        <w:ind w:left="218" w:leftChars="104" w:firstLine="210" w:firstLineChars="100"/>
        <w:rPr>
          <w:rFonts w:ascii="Times New Roman"/>
        </w:rPr>
      </w:pPr>
      <w:r>
        <w:rPr>
          <w:rFonts w:ascii="Times New Roman"/>
        </w:rPr>
        <w:t>——</w:t>
      </w:r>
      <w:r>
        <w:rPr>
          <w:rFonts w:hint="eastAsia" w:ascii="Times New Roman"/>
        </w:rPr>
        <w:t>第84部分：杀菌剂防治玉米纹枯病；</w:t>
      </w:r>
    </w:p>
    <w:p w14:paraId="51F91119">
      <w:pPr>
        <w:pStyle w:val="23"/>
        <w:ind w:left="218" w:leftChars="104" w:firstLine="210" w:firstLineChars="100"/>
        <w:rPr>
          <w:rFonts w:ascii="Times New Roman"/>
        </w:rPr>
      </w:pPr>
      <w:r>
        <w:rPr>
          <w:rFonts w:ascii="Times New Roman"/>
        </w:rPr>
        <w:t>——</w:t>
      </w:r>
      <w:r>
        <w:rPr>
          <w:rFonts w:hint="eastAsia" w:ascii="Times New Roman"/>
        </w:rPr>
        <w:t>第85部分：杀菌剂防治花生根腐病；</w:t>
      </w:r>
    </w:p>
    <w:p w14:paraId="5B11D548">
      <w:pPr>
        <w:pStyle w:val="23"/>
        <w:ind w:left="218" w:leftChars="104" w:firstLine="210" w:firstLineChars="100"/>
        <w:rPr>
          <w:rFonts w:ascii="Times New Roman"/>
        </w:rPr>
      </w:pPr>
      <w:r>
        <w:rPr>
          <w:rFonts w:ascii="Times New Roman"/>
        </w:rPr>
        <w:t>——</w:t>
      </w:r>
      <w:r>
        <w:rPr>
          <w:rFonts w:hint="eastAsia" w:ascii="Times New Roman"/>
        </w:rPr>
        <w:t>第86部分：杀菌剂防治辣椒枯萎病；</w:t>
      </w:r>
    </w:p>
    <w:p w14:paraId="563005E5">
      <w:pPr>
        <w:pStyle w:val="23"/>
        <w:ind w:left="218" w:leftChars="104" w:firstLine="210" w:firstLineChars="100"/>
        <w:rPr>
          <w:rFonts w:ascii="Times New Roman"/>
        </w:rPr>
      </w:pPr>
      <w:r>
        <w:rPr>
          <w:rFonts w:ascii="Times New Roman"/>
        </w:rPr>
        <w:t>——</w:t>
      </w:r>
      <w:r>
        <w:rPr>
          <w:rFonts w:hint="eastAsia" w:ascii="Times New Roman"/>
        </w:rPr>
        <w:t>第87部分：除草剂防治甘薯田杂草；</w:t>
      </w:r>
    </w:p>
    <w:p w14:paraId="0B5EFAC3">
      <w:pPr>
        <w:pStyle w:val="23"/>
        <w:ind w:left="218" w:leftChars="104" w:firstLine="210" w:firstLineChars="100"/>
        <w:rPr>
          <w:rFonts w:ascii="Times New Roman"/>
        </w:rPr>
      </w:pPr>
      <w:r>
        <w:rPr>
          <w:rFonts w:ascii="Times New Roman"/>
        </w:rPr>
        <w:t>——</w:t>
      </w:r>
      <w:r>
        <w:rPr>
          <w:rFonts w:hint="eastAsia" w:ascii="Times New Roman"/>
        </w:rPr>
        <w:t>第88部分：植物生长调节剂控制草坪草生长；</w:t>
      </w:r>
    </w:p>
    <w:p w14:paraId="55C6B2C7">
      <w:pPr>
        <w:pStyle w:val="23"/>
        <w:ind w:left="218" w:leftChars="104" w:firstLine="210" w:firstLineChars="100"/>
        <w:rPr>
          <w:rFonts w:ascii="Times New Roman"/>
        </w:rPr>
      </w:pPr>
      <w:r>
        <w:rPr>
          <w:rFonts w:ascii="Times New Roman"/>
        </w:rPr>
        <w:t>——</w:t>
      </w:r>
      <w:r>
        <w:rPr>
          <w:rFonts w:hint="eastAsia" w:ascii="Times New Roman"/>
        </w:rPr>
        <w:t>第89部分：植物生长调节剂促进草莓花芽分化；</w:t>
      </w:r>
    </w:p>
    <w:p w14:paraId="42C54F04">
      <w:pPr>
        <w:pStyle w:val="23"/>
        <w:ind w:left="218" w:leftChars="104" w:firstLine="210" w:firstLineChars="100"/>
        <w:rPr>
          <w:rFonts w:ascii="Times New Roman"/>
        </w:rPr>
      </w:pPr>
      <w:r>
        <w:rPr>
          <w:rFonts w:ascii="Times New Roman"/>
        </w:rPr>
        <w:t>——</w:t>
      </w:r>
      <w:r>
        <w:rPr>
          <w:rFonts w:hint="eastAsia" w:ascii="Times New Roman"/>
        </w:rPr>
        <w:t>第90部分：杀虫剂防治烟草蚜虫；</w:t>
      </w:r>
    </w:p>
    <w:p w14:paraId="26751450">
      <w:pPr>
        <w:pStyle w:val="23"/>
        <w:ind w:left="218" w:leftChars="104" w:firstLine="210" w:firstLineChars="100"/>
        <w:rPr>
          <w:rFonts w:ascii="Times New Roman"/>
        </w:rPr>
      </w:pPr>
      <w:r>
        <w:rPr>
          <w:rFonts w:ascii="Times New Roman"/>
        </w:rPr>
        <w:t>——</w:t>
      </w:r>
      <w:r>
        <w:rPr>
          <w:rFonts w:hint="eastAsia" w:ascii="Times New Roman"/>
        </w:rPr>
        <w:t>第91部分：杀虫剂防治柑橘木虱；</w:t>
      </w:r>
    </w:p>
    <w:p w14:paraId="7498FBF4">
      <w:pPr>
        <w:pStyle w:val="23"/>
        <w:ind w:left="218" w:leftChars="104" w:firstLine="210" w:firstLineChars="100"/>
        <w:rPr>
          <w:rFonts w:ascii="Times New Roman"/>
        </w:rPr>
      </w:pPr>
      <w:r>
        <w:rPr>
          <w:rFonts w:ascii="Times New Roman"/>
        </w:rPr>
        <w:t>——</w:t>
      </w:r>
      <w:r>
        <w:rPr>
          <w:rFonts w:hint="eastAsia" w:ascii="Times New Roman"/>
        </w:rPr>
        <w:t>第92部分：杀菌剂防治贝母灰霉病；</w:t>
      </w:r>
    </w:p>
    <w:p w14:paraId="2C06B701">
      <w:pPr>
        <w:pStyle w:val="23"/>
        <w:ind w:left="218" w:leftChars="104" w:firstLine="210" w:firstLineChars="100"/>
        <w:rPr>
          <w:rFonts w:ascii="Times New Roman"/>
        </w:rPr>
      </w:pPr>
      <w:r>
        <w:rPr>
          <w:rFonts w:ascii="Times New Roman"/>
        </w:rPr>
        <w:t>——</w:t>
      </w:r>
      <w:r>
        <w:rPr>
          <w:rFonts w:hint="eastAsia" w:ascii="Times New Roman"/>
        </w:rPr>
        <w:t>第93部分：杀菌剂防治花生疮痂病；</w:t>
      </w:r>
    </w:p>
    <w:p w14:paraId="18A7627B">
      <w:pPr>
        <w:pStyle w:val="23"/>
        <w:ind w:left="218" w:leftChars="104" w:firstLine="210" w:firstLineChars="100"/>
        <w:rPr>
          <w:rFonts w:ascii="Times New Roman"/>
        </w:rPr>
      </w:pPr>
      <w:r>
        <w:rPr>
          <w:rFonts w:ascii="Times New Roman"/>
        </w:rPr>
        <w:t>——</w:t>
      </w:r>
      <w:r>
        <w:rPr>
          <w:rFonts w:hint="eastAsia" w:ascii="Times New Roman"/>
        </w:rPr>
        <w:t>第94部分：杀菌剂防治樱桃褐斑穿孔病；</w:t>
      </w:r>
    </w:p>
    <w:p w14:paraId="6879B63D">
      <w:pPr>
        <w:pStyle w:val="23"/>
        <w:ind w:left="218" w:leftChars="104" w:firstLine="210" w:firstLineChars="100"/>
        <w:rPr>
          <w:rFonts w:ascii="Times New Roman"/>
        </w:rPr>
      </w:pPr>
      <w:r>
        <w:rPr>
          <w:rFonts w:ascii="Times New Roman"/>
        </w:rPr>
        <w:t>——</w:t>
      </w:r>
      <w:r>
        <w:rPr>
          <w:rFonts w:hint="eastAsia" w:ascii="Times New Roman"/>
        </w:rPr>
        <w:t>第95部分：除草剂防治洋葱田杂草；</w:t>
      </w:r>
    </w:p>
    <w:p w14:paraId="20512CC9">
      <w:pPr>
        <w:pStyle w:val="23"/>
        <w:ind w:left="218" w:leftChars="104" w:firstLine="210" w:firstLineChars="100"/>
        <w:rPr>
          <w:rFonts w:ascii="Times New Roman"/>
        </w:rPr>
      </w:pPr>
      <w:r>
        <w:rPr>
          <w:rFonts w:ascii="Times New Roman"/>
        </w:rPr>
        <w:t>——</w:t>
      </w:r>
      <w:r>
        <w:rPr>
          <w:rFonts w:hint="eastAsia" w:ascii="Times New Roman"/>
        </w:rPr>
        <w:t>第96部分：植物生长调节剂促进叶菜类蔬菜生长；</w:t>
      </w:r>
    </w:p>
    <w:p w14:paraId="652FE0B3">
      <w:pPr>
        <w:pStyle w:val="23"/>
        <w:ind w:left="218" w:leftChars="104" w:firstLine="210" w:firstLineChars="100"/>
        <w:rPr>
          <w:rFonts w:ascii="Times New Roman"/>
        </w:rPr>
      </w:pPr>
      <w:r>
        <w:rPr>
          <w:rFonts w:ascii="Times New Roman"/>
        </w:rPr>
        <w:t>——</w:t>
      </w:r>
      <w:r>
        <w:rPr>
          <w:rFonts w:hint="eastAsia" w:ascii="Times New Roman"/>
        </w:rPr>
        <w:t>第97部分：植物生长调节剂促进辣椒生长；</w:t>
      </w:r>
    </w:p>
    <w:p w14:paraId="78CC3061">
      <w:pPr>
        <w:pStyle w:val="23"/>
        <w:ind w:left="218" w:leftChars="104" w:firstLine="210" w:firstLineChars="100"/>
        <w:rPr>
          <w:rFonts w:ascii="Times New Roman"/>
        </w:rPr>
      </w:pPr>
      <w:r>
        <w:rPr>
          <w:rFonts w:ascii="Times New Roman"/>
        </w:rPr>
        <w:t>——</w:t>
      </w:r>
      <w:r>
        <w:rPr>
          <w:rFonts w:hint="eastAsia" w:ascii="Times New Roman"/>
        </w:rPr>
        <w:t>第98部分：杀虫剂防治葡萄盲蝽；</w:t>
      </w:r>
    </w:p>
    <w:p w14:paraId="4C68F505">
      <w:pPr>
        <w:pStyle w:val="23"/>
        <w:ind w:left="218" w:leftChars="104" w:firstLine="210" w:firstLineChars="100"/>
        <w:rPr>
          <w:rFonts w:ascii="Times New Roman"/>
        </w:rPr>
      </w:pPr>
      <w:r>
        <w:rPr>
          <w:rFonts w:ascii="Times New Roman"/>
        </w:rPr>
        <w:t>——</w:t>
      </w:r>
      <w:r>
        <w:rPr>
          <w:rFonts w:hint="eastAsia" w:ascii="Times New Roman"/>
        </w:rPr>
        <w:t>第9</w:t>
      </w:r>
      <w:r>
        <w:rPr>
          <w:rFonts w:ascii="Times New Roman"/>
        </w:rPr>
        <w:t>9</w:t>
      </w:r>
      <w:r>
        <w:rPr>
          <w:rFonts w:hint="eastAsia" w:ascii="Times New Roman"/>
        </w:rPr>
        <w:t>部分：杀菌剂防治柑橘树脂病；</w:t>
      </w:r>
    </w:p>
    <w:p w14:paraId="718C9D5A">
      <w:pPr>
        <w:pStyle w:val="23"/>
        <w:ind w:left="218" w:leftChars="104" w:firstLine="210" w:firstLineChars="100"/>
      </w:pPr>
      <w:r>
        <w:rPr>
          <w:rFonts w:ascii="Times New Roman"/>
        </w:rPr>
        <w:t>——</w:t>
      </w:r>
      <w:r>
        <w:rPr>
          <w:rFonts w:hint="eastAsia" w:ascii="Times New Roman"/>
        </w:rPr>
        <w:t>第100部分：杀菌剂防治小麦茎基腐病。</w:t>
      </w:r>
    </w:p>
    <w:p w14:paraId="3A7D6C0C">
      <w:pPr>
        <w:pStyle w:val="23"/>
      </w:pPr>
      <w:r>
        <w:rPr>
          <w:rFonts w:hint="eastAsia"/>
        </w:rPr>
        <w:t>请注意本文件的某些内容可能涉及专利。本文件的发布机构不承担识别专利的责任。</w:t>
      </w:r>
    </w:p>
    <w:p w14:paraId="78A6E6FE">
      <w:pPr>
        <w:pStyle w:val="23"/>
        <w:rPr>
          <w:rFonts w:ascii="Times New Roman"/>
        </w:rPr>
      </w:pPr>
      <w:r>
        <w:rPr>
          <w:rFonts w:ascii="Times New Roman"/>
        </w:rPr>
        <w:t>本</w:t>
      </w:r>
      <w:r>
        <w:rPr>
          <w:rFonts w:hint="eastAsia" w:ascii="Times New Roman"/>
        </w:rPr>
        <w:t>文件</w:t>
      </w:r>
      <w:r>
        <w:rPr>
          <w:rFonts w:ascii="Times New Roman"/>
        </w:rPr>
        <w:t>由</w:t>
      </w:r>
      <w:r>
        <w:rPr>
          <w:rFonts w:hint="eastAsia" w:ascii="Times New Roman"/>
        </w:rPr>
        <w:t>中华人民共和国农业农村部种植业管理司</w:t>
      </w:r>
      <w:r>
        <w:rPr>
          <w:rFonts w:ascii="Times New Roman"/>
        </w:rPr>
        <w:t>提出。</w:t>
      </w:r>
    </w:p>
    <w:p w14:paraId="35F887EC">
      <w:pPr>
        <w:pStyle w:val="23"/>
        <w:rPr>
          <w:rFonts w:ascii="Times New Roman"/>
        </w:rPr>
      </w:pPr>
      <w:r>
        <w:rPr>
          <w:rFonts w:hint="eastAsia" w:ascii="Times New Roman"/>
        </w:rPr>
        <w:t>本文件由全国农药标准化技术委员会（SAC/TC 133）归口。</w:t>
      </w:r>
    </w:p>
    <w:p w14:paraId="1A834712">
      <w:pPr>
        <w:pStyle w:val="23"/>
      </w:pPr>
      <w:r>
        <w:rPr>
          <w:rFonts w:hint="eastAsia"/>
        </w:rPr>
        <w:t>本文件起草单位：农业农村部农药检定所、浙江农林大学。</w:t>
      </w:r>
    </w:p>
    <w:p w14:paraId="394A4B51">
      <w:pPr>
        <w:pStyle w:val="23"/>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r>
        <w:rPr>
          <w:rFonts w:hint="eastAsia"/>
        </w:rPr>
        <w:t>本文件主要起草人：</w:t>
      </w:r>
    </w:p>
    <w:p w14:paraId="72382ABB">
      <w:pPr>
        <w:pStyle w:val="55"/>
      </w:pPr>
      <w:r>
        <w:rPr>
          <w:rFonts w:hint="eastAsia"/>
          <w:lang w:val="en-GB"/>
        </w:rPr>
        <w:t xml:space="preserve">农药 田间药效试验准则 </w:t>
      </w:r>
      <w:r>
        <w:rPr>
          <w:rFonts w:hint="eastAsia"/>
        </w:rPr>
        <w:t xml:space="preserve">                                   第101部分：</w:t>
      </w:r>
      <w:bookmarkStart w:id="14" w:name="_Hlk146723492"/>
      <w:r>
        <w:rPr>
          <w:rFonts w:hint="eastAsia"/>
        </w:rPr>
        <w:t>杀线虫剂注干防治</w:t>
      </w:r>
      <w:bookmarkEnd w:id="14"/>
      <w:bookmarkStart w:id="15" w:name="_Hlk146715503"/>
      <w:r>
        <w:rPr>
          <w:rFonts w:hint="eastAsia"/>
        </w:rPr>
        <w:t>松材线虫病</w:t>
      </w:r>
    </w:p>
    <w:bookmarkEnd w:id="15"/>
    <w:p w14:paraId="6FCC2CA2">
      <w:pPr>
        <w:spacing w:line="360" w:lineRule="auto"/>
        <w:rPr>
          <w:rFonts w:hint="eastAsia" w:ascii="黑体" w:hAnsi="黑体" w:eastAsia="黑体"/>
          <w:kern w:val="0"/>
          <w:szCs w:val="21"/>
        </w:rPr>
      </w:pPr>
      <w:r>
        <w:rPr>
          <w:rFonts w:ascii="黑体" w:hAnsi="黑体" w:eastAsia="黑体"/>
          <w:kern w:val="0"/>
          <w:szCs w:val="21"/>
        </w:rPr>
        <w:t>1  范</w:t>
      </w:r>
      <w:r>
        <w:rPr>
          <w:rFonts w:hint="eastAsia" w:ascii="黑体" w:hAnsi="黑体" w:eastAsia="黑体"/>
          <w:kern w:val="0"/>
          <w:szCs w:val="21"/>
        </w:rPr>
        <w:t xml:space="preserve"> </w:t>
      </w:r>
      <w:r>
        <w:rPr>
          <w:rFonts w:ascii="黑体" w:hAnsi="黑体" w:eastAsia="黑体"/>
          <w:kern w:val="0"/>
          <w:szCs w:val="21"/>
        </w:rPr>
        <w:t>围</w:t>
      </w:r>
    </w:p>
    <w:p w14:paraId="06D947DA">
      <w:pPr>
        <w:spacing w:line="360" w:lineRule="auto"/>
        <w:ind w:firstLine="420" w:firstLineChars="200"/>
        <w:rPr>
          <w:color w:val="000000"/>
          <w:kern w:val="0"/>
          <w:szCs w:val="21"/>
        </w:rPr>
      </w:pPr>
      <w:r>
        <w:rPr>
          <w:rFonts w:hint="eastAsia"/>
          <w:color w:val="000000"/>
          <w:kern w:val="0"/>
          <w:szCs w:val="21"/>
        </w:rPr>
        <w:t>本文件描述了</w:t>
      </w:r>
      <w:r>
        <w:rPr>
          <w:color w:val="000000"/>
          <w:kern w:val="0"/>
          <w:szCs w:val="21"/>
        </w:rPr>
        <w:t>杀线虫剂注干防治</w:t>
      </w:r>
      <w:r>
        <w:rPr>
          <w:rFonts w:hint="eastAsia"/>
          <w:color w:val="000000"/>
          <w:kern w:val="0"/>
          <w:szCs w:val="21"/>
        </w:rPr>
        <w:t>松材线虫病</w:t>
      </w:r>
      <w:r>
        <w:rPr>
          <w:color w:val="000000"/>
          <w:kern w:val="0"/>
          <w:szCs w:val="21"/>
        </w:rPr>
        <w:t>田间药效小区试验的方法。</w:t>
      </w:r>
    </w:p>
    <w:p w14:paraId="58A6398E">
      <w:pPr>
        <w:spacing w:line="360" w:lineRule="auto"/>
        <w:ind w:firstLine="420" w:firstLineChars="200"/>
        <w:rPr>
          <w:color w:val="000000"/>
          <w:kern w:val="0"/>
          <w:szCs w:val="21"/>
        </w:rPr>
      </w:pPr>
      <w:r>
        <w:rPr>
          <w:color w:val="000000"/>
          <w:kern w:val="0"/>
          <w:szCs w:val="21"/>
        </w:rPr>
        <w:t>本文件适用于杀线虫剂注干防治</w:t>
      </w:r>
      <w:r>
        <w:rPr>
          <w:rFonts w:hint="eastAsia"/>
          <w:color w:val="000000"/>
          <w:kern w:val="0"/>
          <w:szCs w:val="21"/>
        </w:rPr>
        <w:t>松材线虫病</w:t>
      </w:r>
      <w:r>
        <w:rPr>
          <w:color w:val="000000"/>
          <w:kern w:val="0"/>
          <w:szCs w:val="21"/>
        </w:rPr>
        <w:t>的登记用田间药效小区试验及药效评价</w:t>
      </w:r>
      <w:r>
        <w:rPr>
          <w:rFonts w:hint="eastAsia"/>
          <w:color w:val="000000"/>
          <w:kern w:val="0"/>
          <w:szCs w:val="21"/>
        </w:rPr>
        <w:t>。</w:t>
      </w:r>
    </w:p>
    <w:p w14:paraId="7BFAE1BC">
      <w:pPr>
        <w:tabs>
          <w:tab w:val="left" w:pos="5588"/>
        </w:tabs>
        <w:spacing w:line="360" w:lineRule="auto"/>
        <w:rPr>
          <w:rFonts w:hint="eastAsia" w:ascii="黑体" w:hAnsi="黑体" w:eastAsia="黑体"/>
        </w:rPr>
      </w:pPr>
      <w:r>
        <w:rPr>
          <w:rFonts w:ascii="黑体" w:hAnsi="黑体" w:eastAsia="黑体"/>
        </w:rPr>
        <w:t>2  规范性引用文件</w:t>
      </w:r>
      <w:r>
        <w:rPr>
          <w:rFonts w:hint="eastAsia" w:ascii="黑体" w:hAnsi="黑体" w:eastAsia="黑体"/>
        </w:rPr>
        <w:tab/>
      </w:r>
    </w:p>
    <w:p w14:paraId="62B2F1BD">
      <w:pPr>
        <w:spacing w:line="360" w:lineRule="auto"/>
        <w:ind w:firstLine="420" w:firstLineChars="200"/>
      </w:pPr>
      <w:r>
        <w:rPr>
          <w:rFonts w:hint="eastAsia"/>
        </w:rPr>
        <w:t>本文件没有规范性引用文件。</w:t>
      </w:r>
    </w:p>
    <w:p w14:paraId="05F0D706">
      <w:pPr>
        <w:spacing w:line="360" w:lineRule="auto"/>
        <w:rPr>
          <w:rFonts w:hint="eastAsia" w:ascii="黑体" w:hAnsi="黑体" w:eastAsia="黑体"/>
        </w:rPr>
      </w:pPr>
      <w:r>
        <w:rPr>
          <w:rFonts w:hint="eastAsia" w:ascii="黑体" w:hAnsi="黑体" w:eastAsia="黑体"/>
        </w:rPr>
        <w:t>3</w:t>
      </w:r>
      <w:r>
        <w:rPr>
          <w:rFonts w:ascii="黑体" w:hAnsi="黑体" w:eastAsia="黑体"/>
        </w:rPr>
        <w:t xml:space="preserve">  术语和定义</w:t>
      </w:r>
    </w:p>
    <w:p w14:paraId="14940424">
      <w:pPr>
        <w:spacing w:line="360" w:lineRule="auto"/>
      </w:pPr>
      <w:r>
        <w:rPr>
          <w:rFonts w:hint="eastAsia" w:ascii="黑体" w:hAnsi="黑体" w:eastAsia="黑体"/>
        </w:rPr>
        <w:t xml:space="preserve">    </w:t>
      </w:r>
      <w:r>
        <w:rPr>
          <w:rFonts w:hint="eastAsia"/>
        </w:rPr>
        <w:t>下列术语和定义适用于本文件。</w:t>
      </w:r>
    </w:p>
    <w:p w14:paraId="09D54158">
      <w:pPr>
        <w:spacing w:line="360" w:lineRule="auto"/>
        <w:rPr>
          <w:rFonts w:hint="eastAsia" w:ascii="黑体" w:hAnsi="黑体" w:eastAsia="黑体" w:cs="黑体"/>
          <w:kern w:val="0"/>
          <w:szCs w:val="21"/>
        </w:rPr>
      </w:pPr>
      <w:r>
        <w:rPr>
          <w:rFonts w:hint="eastAsia" w:ascii="黑体" w:hAnsi="黑体" w:eastAsia="黑体" w:cs="黑体"/>
          <w:kern w:val="0"/>
          <w:szCs w:val="21"/>
        </w:rPr>
        <w:t>3.1</w:t>
      </w:r>
    </w:p>
    <w:p w14:paraId="28BB0320">
      <w:pPr>
        <w:spacing w:line="360" w:lineRule="auto"/>
        <w:ind w:firstLine="420" w:firstLineChars="200"/>
        <w:rPr>
          <w:rFonts w:hint="eastAsia" w:ascii="黑体" w:hAnsi="黑体" w:eastAsia="黑体" w:cs="黑体"/>
          <w:kern w:val="0"/>
          <w:szCs w:val="21"/>
        </w:rPr>
      </w:pPr>
      <w:r>
        <w:rPr>
          <w:rFonts w:hint="eastAsia" w:ascii="黑体" w:hAnsi="黑体" w:eastAsia="黑体" w:cs="黑体"/>
          <w:kern w:val="0"/>
          <w:szCs w:val="21"/>
        </w:rPr>
        <w:t xml:space="preserve">松材线虫病 </w:t>
      </w:r>
      <w:r>
        <w:rPr>
          <w:rFonts w:hint="eastAsia" w:ascii="黑体" w:hAnsi="黑体" w:eastAsia="黑体" w:cs="黑体"/>
          <w:szCs w:val="20"/>
        </w:rPr>
        <w:t>pine wilt disease</w:t>
      </w:r>
    </w:p>
    <w:p w14:paraId="1EA5EB8B">
      <w:pPr>
        <w:spacing w:line="360" w:lineRule="auto"/>
        <w:ind w:firstLine="420" w:firstLineChars="200"/>
        <w:rPr>
          <w:kern w:val="0"/>
          <w:szCs w:val="21"/>
        </w:rPr>
      </w:pPr>
      <w:r>
        <w:rPr>
          <w:rFonts w:hint="eastAsia"/>
          <w:kern w:val="0"/>
          <w:szCs w:val="21"/>
        </w:rPr>
        <w:t>由松材线虫（</w:t>
      </w:r>
      <w:r>
        <w:rPr>
          <w:rFonts w:hint="eastAsia"/>
          <w:i/>
          <w:iCs/>
          <w:kern w:val="0"/>
          <w:szCs w:val="21"/>
        </w:rPr>
        <w:t>Bursaphelenchus xylophilus</w:t>
      </w:r>
      <w:r>
        <w:rPr>
          <w:rFonts w:hint="eastAsia"/>
          <w:kern w:val="0"/>
          <w:szCs w:val="21"/>
        </w:rPr>
        <w:t>）寄生在松树体内，引起松树死亡的一种松树病害，又称松树萎蔫病。</w:t>
      </w:r>
      <w:bookmarkStart w:id="26" w:name="_GoBack"/>
      <w:bookmarkEnd w:id="26"/>
    </w:p>
    <w:p w14:paraId="32A46930">
      <w:pPr>
        <w:spacing w:line="360" w:lineRule="auto"/>
        <w:rPr>
          <w:rFonts w:hint="eastAsia" w:ascii="黑体" w:hAnsi="黑体" w:eastAsia="黑体" w:cs="黑体"/>
          <w:kern w:val="0"/>
          <w:szCs w:val="21"/>
        </w:rPr>
      </w:pPr>
      <w:r>
        <w:rPr>
          <w:rFonts w:hint="eastAsia" w:ascii="黑体" w:hAnsi="黑体" w:eastAsia="黑体" w:cs="黑体"/>
          <w:kern w:val="0"/>
          <w:szCs w:val="21"/>
        </w:rPr>
        <w:t>3.2</w:t>
      </w:r>
    </w:p>
    <w:p w14:paraId="228F92A6">
      <w:pPr>
        <w:spacing w:line="360" w:lineRule="auto"/>
        <w:ind w:firstLine="420" w:firstLineChars="200"/>
        <w:rPr>
          <w:rFonts w:hint="eastAsia" w:ascii="黑体" w:hAnsi="黑体" w:eastAsia="黑体" w:cs="黑体"/>
          <w:kern w:val="0"/>
          <w:szCs w:val="21"/>
        </w:rPr>
      </w:pPr>
      <w:r>
        <w:rPr>
          <w:rFonts w:hint="eastAsia" w:ascii="黑体" w:hAnsi="黑体" w:eastAsia="黑体" w:cs="黑体"/>
          <w:kern w:val="0"/>
          <w:szCs w:val="21"/>
        </w:rPr>
        <w:t>注干trunk injection</w:t>
      </w:r>
    </w:p>
    <w:p w14:paraId="5DCC921C">
      <w:pPr>
        <w:spacing w:line="360" w:lineRule="auto"/>
        <w:ind w:firstLine="420" w:firstLineChars="200"/>
        <w:rPr>
          <w:kern w:val="0"/>
          <w:szCs w:val="21"/>
        </w:rPr>
      </w:pPr>
      <w:r>
        <w:rPr>
          <w:rFonts w:hint="eastAsia"/>
          <w:kern w:val="0"/>
          <w:szCs w:val="21"/>
        </w:rPr>
        <w:t>在树干基部打孔，将药剂注入木质部，依靠树木的蒸腾作用，使药剂分布至树体各部位的施药方法。</w:t>
      </w:r>
    </w:p>
    <w:p w14:paraId="4F30AC1E">
      <w:pPr>
        <w:spacing w:line="360" w:lineRule="auto"/>
        <w:rPr>
          <w:rFonts w:hint="eastAsia" w:ascii="黑体" w:hAnsi="黑体" w:eastAsia="黑体" w:cs="黑体"/>
          <w:kern w:val="0"/>
          <w:szCs w:val="21"/>
        </w:rPr>
      </w:pPr>
      <w:r>
        <w:rPr>
          <w:rFonts w:hint="eastAsia" w:ascii="黑体" w:hAnsi="黑体" w:eastAsia="黑体" w:cs="黑体"/>
          <w:kern w:val="0"/>
          <w:szCs w:val="21"/>
        </w:rPr>
        <w:t>3.3</w:t>
      </w:r>
    </w:p>
    <w:p w14:paraId="3DAA82DF">
      <w:pPr>
        <w:spacing w:line="360" w:lineRule="auto"/>
        <w:ind w:firstLine="420" w:firstLineChars="200"/>
        <w:rPr>
          <w:rFonts w:hint="eastAsia" w:ascii="黑体" w:hAnsi="黑体" w:eastAsia="黑体" w:cs="黑体"/>
          <w:kern w:val="0"/>
          <w:szCs w:val="21"/>
        </w:rPr>
      </w:pPr>
      <w:r>
        <w:rPr>
          <w:rFonts w:hint="eastAsia" w:ascii="黑体" w:hAnsi="黑体" w:eastAsia="黑体" w:cs="黑体"/>
          <w:kern w:val="0"/>
          <w:szCs w:val="21"/>
        </w:rPr>
        <w:t>胸径 diameter at breast height</w:t>
      </w:r>
    </w:p>
    <w:p w14:paraId="6B0F9A6C">
      <w:pPr>
        <w:spacing w:line="360" w:lineRule="auto"/>
        <w:ind w:firstLine="420" w:firstLineChars="200"/>
        <w:rPr>
          <w:kern w:val="0"/>
          <w:szCs w:val="21"/>
        </w:rPr>
      </w:pPr>
      <w:r>
        <w:rPr>
          <w:rFonts w:hint="eastAsia"/>
          <w:kern w:val="0"/>
          <w:szCs w:val="21"/>
        </w:rPr>
        <w:t>树木主干离地面胸高处的直径，一般指树木主干距离地面1.3 m高度处的直径。</w:t>
      </w:r>
    </w:p>
    <w:p w14:paraId="1DC796F2">
      <w:pPr>
        <w:spacing w:line="360" w:lineRule="auto"/>
        <w:rPr>
          <w:rFonts w:hint="eastAsia" w:ascii="黑体" w:hAnsi="黑体" w:eastAsia="黑体" w:cs="黑体"/>
          <w:kern w:val="0"/>
          <w:szCs w:val="21"/>
        </w:rPr>
      </w:pPr>
      <w:r>
        <w:rPr>
          <w:rFonts w:hint="eastAsia" w:ascii="黑体" w:hAnsi="黑体" w:eastAsia="黑体" w:cs="黑体"/>
          <w:kern w:val="0"/>
          <w:szCs w:val="21"/>
        </w:rPr>
        <w:t xml:space="preserve">3.4 </w:t>
      </w:r>
    </w:p>
    <w:p w14:paraId="06E86019">
      <w:pPr>
        <w:spacing w:line="360" w:lineRule="auto"/>
        <w:ind w:firstLine="420" w:firstLineChars="200"/>
        <w:rPr>
          <w:rFonts w:hint="eastAsia" w:ascii="黑体" w:hAnsi="黑体" w:eastAsia="黑体" w:cs="黑体"/>
          <w:kern w:val="0"/>
          <w:szCs w:val="21"/>
        </w:rPr>
      </w:pPr>
      <w:r>
        <w:rPr>
          <w:rFonts w:hint="eastAsia" w:ascii="黑体" w:hAnsi="黑体" w:eastAsia="黑体" w:cs="黑体"/>
          <w:kern w:val="0"/>
          <w:szCs w:val="21"/>
        </w:rPr>
        <w:t>林分 forest structure</w:t>
      </w:r>
    </w:p>
    <w:p w14:paraId="22016C1B">
      <w:pPr>
        <w:spacing w:line="360" w:lineRule="auto"/>
        <w:ind w:firstLine="420" w:firstLineChars="200"/>
        <w:rPr>
          <w:kern w:val="0"/>
          <w:szCs w:val="21"/>
        </w:rPr>
      </w:pPr>
      <w:r>
        <w:rPr>
          <w:rFonts w:hint="eastAsia"/>
          <w:kern w:val="0"/>
          <w:szCs w:val="21"/>
        </w:rPr>
        <w:t>是指林木的内部结构特征相似，并与邻近地段又有明显区别的森林地段，根据特征差异可划分为纯林、混交林、单层林等类型。</w:t>
      </w:r>
    </w:p>
    <w:p w14:paraId="57A8AB4B">
      <w:pPr>
        <w:spacing w:line="360" w:lineRule="auto"/>
        <w:rPr>
          <w:rFonts w:hint="eastAsia" w:ascii="黑体" w:hAnsi="黑体" w:eastAsia="黑体"/>
        </w:rPr>
      </w:pPr>
      <w:r>
        <w:rPr>
          <w:rFonts w:hint="eastAsia" w:ascii="黑体" w:hAnsi="黑体" w:eastAsia="黑体"/>
        </w:rPr>
        <w:t>4</w:t>
      </w:r>
      <w:r>
        <w:rPr>
          <w:rFonts w:ascii="黑体" w:hAnsi="黑体" w:eastAsia="黑体"/>
        </w:rPr>
        <w:t xml:space="preserve">  </w:t>
      </w:r>
      <w:r>
        <w:rPr>
          <w:rFonts w:hint="eastAsia" w:ascii="黑体" w:hAnsi="黑体" w:eastAsia="黑体"/>
          <w:kern w:val="0"/>
          <w:szCs w:val="21"/>
        </w:rPr>
        <w:t>试验条件</w:t>
      </w:r>
      <w:r>
        <w:rPr>
          <w:rFonts w:ascii="黑体" w:hAnsi="黑体" w:eastAsia="黑体"/>
        </w:rPr>
        <w:t xml:space="preserve">  </w:t>
      </w:r>
    </w:p>
    <w:p w14:paraId="7CC04AFD">
      <w:pPr>
        <w:spacing w:line="360" w:lineRule="auto"/>
        <w:rPr>
          <w:rFonts w:hint="eastAsia" w:ascii="黑体" w:hAnsi="黑体" w:eastAsia="黑体"/>
          <w:kern w:val="0"/>
          <w:szCs w:val="21"/>
        </w:rPr>
      </w:pPr>
      <w:r>
        <w:rPr>
          <w:rFonts w:hint="eastAsia" w:ascii="黑体" w:hAnsi="黑体" w:eastAsia="黑体"/>
        </w:rPr>
        <w:t>4</w:t>
      </w:r>
      <w:r>
        <w:rPr>
          <w:rFonts w:ascii="黑体" w:hAnsi="黑体" w:eastAsia="黑体"/>
        </w:rPr>
        <w:t>.</w:t>
      </w:r>
      <w:r>
        <w:rPr>
          <w:rFonts w:hint="eastAsia" w:ascii="黑体" w:hAnsi="黑体" w:eastAsia="黑体"/>
        </w:rPr>
        <w:t>1</w:t>
      </w:r>
      <w:r>
        <w:rPr>
          <w:rFonts w:ascii="黑体" w:hAnsi="黑体" w:eastAsia="黑体"/>
        </w:rPr>
        <w:t xml:space="preserve">  </w:t>
      </w:r>
      <w:r>
        <w:rPr>
          <w:rFonts w:hint="eastAsia" w:ascii="黑体" w:hAnsi="黑体" w:eastAsia="黑体"/>
          <w:kern w:val="0"/>
          <w:szCs w:val="21"/>
        </w:rPr>
        <w:t>试验对象和作物</w:t>
      </w:r>
    </w:p>
    <w:p w14:paraId="7809B794">
      <w:pPr>
        <w:spacing w:line="360" w:lineRule="auto"/>
        <w:ind w:firstLine="420" w:firstLineChars="200"/>
        <w:rPr>
          <w:kern w:val="0"/>
          <w:szCs w:val="21"/>
        </w:rPr>
      </w:pPr>
      <w:r>
        <w:rPr>
          <w:rFonts w:hint="eastAsia"/>
          <w:kern w:val="0"/>
          <w:szCs w:val="21"/>
        </w:rPr>
        <w:t>试验对象为松材线虫病。</w:t>
      </w:r>
    </w:p>
    <w:p w14:paraId="27D4A9B8">
      <w:pPr>
        <w:spacing w:line="360" w:lineRule="auto"/>
        <w:ind w:firstLine="420" w:firstLineChars="200"/>
        <w:rPr>
          <w:rFonts w:hint="eastAsia" w:ascii="黑体" w:hAnsi="黑体" w:eastAsia="黑体"/>
          <w:kern w:val="0"/>
          <w:szCs w:val="21"/>
        </w:rPr>
      </w:pPr>
      <w:r>
        <w:rPr>
          <w:rFonts w:hint="eastAsia"/>
          <w:kern w:val="0"/>
          <w:szCs w:val="21"/>
        </w:rPr>
        <w:t>试验作物应选择当地主要的、易感染松材线虫病的松树种类，记录树种名。</w:t>
      </w:r>
    </w:p>
    <w:p w14:paraId="247FC28D">
      <w:pPr>
        <w:spacing w:line="360" w:lineRule="auto"/>
        <w:rPr>
          <w:rFonts w:hint="eastAsia" w:ascii="黑体" w:hAnsi="黑体" w:eastAsia="黑体"/>
          <w:kern w:val="0"/>
          <w:szCs w:val="21"/>
        </w:rPr>
      </w:pPr>
      <w:r>
        <w:rPr>
          <w:rFonts w:hint="eastAsia" w:ascii="黑体" w:hAnsi="黑体" w:eastAsia="黑体"/>
        </w:rPr>
        <w:t>4</w:t>
      </w:r>
      <w:r>
        <w:rPr>
          <w:rFonts w:ascii="黑体" w:hAnsi="黑体" w:eastAsia="黑体"/>
        </w:rPr>
        <w:t xml:space="preserve">.2  </w:t>
      </w:r>
      <w:r>
        <w:rPr>
          <w:rFonts w:hint="eastAsia" w:ascii="黑体" w:hAnsi="黑体" w:eastAsia="黑体"/>
          <w:kern w:val="0"/>
          <w:szCs w:val="21"/>
        </w:rPr>
        <w:t>环境条件</w:t>
      </w:r>
    </w:p>
    <w:p w14:paraId="5457525E">
      <w:pPr>
        <w:spacing w:line="360" w:lineRule="auto"/>
        <w:ind w:firstLine="420" w:firstLineChars="200"/>
        <w:rPr>
          <w:szCs w:val="21"/>
        </w:rPr>
      </w:pPr>
      <w:r>
        <w:rPr>
          <w:rFonts w:hint="eastAsia"/>
          <w:szCs w:val="21"/>
        </w:rPr>
        <w:t>试验地应选择</w:t>
      </w:r>
      <w:r>
        <w:rPr>
          <w:rStyle w:val="40"/>
          <w:rFonts w:hint="eastAsia"/>
        </w:rPr>
        <w:t>上一年</w:t>
      </w:r>
      <w:r>
        <w:rPr>
          <w:rFonts w:hint="eastAsia"/>
          <w:szCs w:val="21"/>
        </w:rPr>
        <w:t>松材线虫病发生且有代表性的林地。试验小区的环境条件、树龄、树势应较为一致，并与当地的林业技术措施相协调。记录试验地位置、</w:t>
      </w:r>
      <w:r>
        <w:rPr>
          <w:rFonts w:hint="eastAsia"/>
          <w:kern w:val="0"/>
          <w:szCs w:val="21"/>
        </w:rPr>
        <w:t>林分类型、</w:t>
      </w:r>
      <w:r>
        <w:rPr>
          <w:rFonts w:hint="eastAsia"/>
          <w:szCs w:val="21"/>
        </w:rPr>
        <w:t>上年度该试验地松材线虫病发病程度、疫木清理情况等。</w:t>
      </w:r>
    </w:p>
    <w:p w14:paraId="34FFD45D">
      <w:pPr>
        <w:spacing w:line="360" w:lineRule="auto"/>
        <w:rPr>
          <w:rFonts w:hint="eastAsia" w:ascii="黑体" w:hAnsi="黑体" w:eastAsia="黑体"/>
          <w:kern w:val="0"/>
          <w:szCs w:val="21"/>
        </w:rPr>
      </w:pPr>
      <w:r>
        <w:rPr>
          <w:rFonts w:hint="eastAsia" w:ascii="黑体" w:hAnsi="黑体" w:eastAsia="黑体"/>
        </w:rPr>
        <w:t>5</w:t>
      </w:r>
      <w:r>
        <w:rPr>
          <w:rFonts w:ascii="黑体" w:hAnsi="黑体" w:eastAsia="黑体"/>
        </w:rPr>
        <w:t xml:space="preserve">  </w:t>
      </w:r>
      <w:r>
        <w:rPr>
          <w:rFonts w:hint="eastAsia" w:ascii="黑体" w:hAnsi="黑体" w:eastAsia="黑体"/>
          <w:kern w:val="0"/>
          <w:szCs w:val="21"/>
        </w:rPr>
        <w:t>试验设计和安排</w:t>
      </w:r>
    </w:p>
    <w:p w14:paraId="5582C30F">
      <w:pPr>
        <w:spacing w:line="360" w:lineRule="auto"/>
        <w:rPr>
          <w:rFonts w:hint="eastAsia" w:ascii="黑体" w:hAnsi="黑体" w:eastAsia="黑体"/>
          <w:kern w:val="0"/>
          <w:szCs w:val="21"/>
        </w:rPr>
      </w:pPr>
      <w:bookmarkStart w:id="16" w:name="OLE_LINK63"/>
      <w:r>
        <w:rPr>
          <w:rFonts w:hint="eastAsia" w:ascii="黑体" w:hAnsi="黑体" w:eastAsia="黑体"/>
          <w:kern w:val="0"/>
          <w:szCs w:val="21"/>
        </w:rPr>
        <w:t>5.1　试验处理</w:t>
      </w:r>
    </w:p>
    <w:bookmarkEnd w:id="16"/>
    <w:p w14:paraId="1481F709">
      <w:pPr>
        <w:spacing w:line="360" w:lineRule="auto"/>
        <w:ind w:firstLine="420" w:firstLineChars="200"/>
        <w:rPr>
          <w:szCs w:val="21"/>
        </w:rPr>
      </w:pPr>
      <w:r>
        <w:rPr>
          <w:rFonts w:hint="eastAsia"/>
          <w:szCs w:val="21"/>
        </w:rPr>
        <w:t>应设置试验药剂、对照药剂和空白对照等处理。</w:t>
      </w:r>
    </w:p>
    <w:p w14:paraId="58EECCEA">
      <w:pPr>
        <w:spacing w:line="360" w:lineRule="auto"/>
        <w:rPr>
          <w:rFonts w:hint="eastAsia"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2　药剂</w:t>
      </w:r>
    </w:p>
    <w:p w14:paraId="5C381322">
      <w:pPr>
        <w:spacing w:line="360" w:lineRule="auto"/>
        <w:rPr>
          <w:rFonts w:hint="eastAsia"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2</w:t>
      </w:r>
      <w:r>
        <w:rPr>
          <w:rFonts w:ascii="黑体" w:hAnsi="黑体" w:eastAsia="黑体"/>
          <w:kern w:val="0"/>
          <w:szCs w:val="21"/>
        </w:rPr>
        <w:t>.1</w:t>
      </w:r>
      <w:r>
        <w:rPr>
          <w:rFonts w:hint="eastAsia" w:ascii="黑体" w:hAnsi="黑体" w:eastAsia="黑体"/>
          <w:kern w:val="0"/>
          <w:szCs w:val="21"/>
        </w:rPr>
        <w:t>　试验药剂</w:t>
      </w:r>
    </w:p>
    <w:p w14:paraId="6E42EF4B">
      <w:pPr>
        <w:spacing w:line="360" w:lineRule="auto"/>
        <w:ind w:firstLine="420" w:firstLineChars="200"/>
        <w:rPr>
          <w:rFonts w:hint="eastAsia" w:hAnsi="宋体"/>
          <w:kern w:val="0"/>
          <w:szCs w:val="21"/>
        </w:rPr>
      </w:pPr>
      <w:r>
        <w:rPr>
          <w:rFonts w:hint="eastAsia" w:hAnsi="宋体"/>
          <w:kern w:val="0"/>
          <w:szCs w:val="21"/>
        </w:rPr>
        <w:t>试验药剂处理不少于3个剂量，特殊情况可依据试验要求设置。注明药剂中文/英文通用名或代号、剂型、有效成分含量、生产企业、生产日期或批号等。</w:t>
      </w:r>
    </w:p>
    <w:p w14:paraId="18E2F853">
      <w:pPr>
        <w:spacing w:line="360" w:lineRule="auto"/>
        <w:rPr>
          <w:rFonts w:hint="eastAsia" w:ascii="黑体" w:hAnsi="黑体" w:eastAsia="黑体"/>
          <w:kern w:val="0"/>
          <w:szCs w:val="21"/>
        </w:rPr>
      </w:pPr>
      <w:r>
        <w:rPr>
          <w:rFonts w:hint="eastAsia" w:ascii="黑体" w:hAnsi="黑体" w:eastAsia="黑体"/>
          <w:kern w:val="0"/>
          <w:szCs w:val="21"/>
        </w:rPr>
        <w:t>5</w:t>
      </w:r>
      <w:r>
        <w:rPr>
          <w:rFonts w:ascii="黑体" w:hAnsi="黑体" w:eastAsia="黑体"/>
          <w:kern w:val="0"/>
          <w:szCs w:val="21"/>
        </w:rPr>
        <w:t>.</w:t>
      </w:r>
      <w:r>
        <w:rPr>
          <w:rFonts w:hint="eastAsia" w:ascii="黑体" w:hAnsi="黑体" w:eastAsia="黑体"/>
          <w:kern w:val="0"/>
          <w:szCs w:val="21"/>
        </w:rPr>
        <w:t>2</w:t>
      </w:r>
      <w:r>
        <w:rPr>
          <w:rFonts w:ascii="黑体" w:hAnsi="黑体" w:eastAsia="黑体"/>
          <w:kern w:val="0"/>
          <w:szCs w:val="21"/>
        </w:rPr>
        <w:t>.2</w:t>
      </w:r>
      <w:r>
        <w:rPr>
          <w:rFonts w:hint="eastAsia" w:ascii="黑体" w:hAnsi="黑体" w:eastAsia="黑体"/>
          <w:kern w:val="0"/>
          <w:szCs w:val="21"/>
        </w:rPr>
        <w:t>　对照药剂</w:t>
      </w:r>
    </w:p>
    <w:p w14:paraId="565D472A">
      <w:pPr>
        <w:pStyle w:val="146"/>
        <w:spacing w:line="360" w:lineRule="auto"/>
        <w:ind w:firstLine="420"/>
        <w:rPr>
          <w:rFonts w:hint="eastAsia"/>
          <w:sz w:val="21"/>
          <w:szCs w:val="21"/>
        </w:rPr>
      </w:pPr>
      <w:bookmarkStart w:id="17" w:name="_Hlk42266747"/>
      <w:r>
        <w:rPr>
          <w:rFonts w:hint="eastAsia"/>
          <w:sz w:val="21"/>
          <w:szCs w:val="21"/>
        </w:rPr>
        <w:t>对照药剂应为已登记且在实际使用中防效和安全性较好的当地常用产品</w:t>
      </w:r>
      <w:r>
        <w:rPr>
          <w:rFonts w:hint="eastAsia"/>
          <w:sz w:val="21"/>
          <w:szCs w:val="21"/>
          <w:lang w:eastAsia="zh-CN"/>
        </w:rPr>
        <w:t>，</w:t>
      </w:r>
      <w:r>
        <w:rPr>
          <w:rFonts w:hint="eastAsia"/>
          <w:sz w:val="21"/>
          <w:szCs w:val="21"/>
        </w:rPr>
        <w:t>对照药剂的类型和作用方式应与试验药剂相同或相近，并使用登记剂量。试验药剂为混配制剂的，还应设各有效成分单剂作为对照药剂。特殊情况可视试验目的而定。</w:t>
      </w:r>
    </w:p>
    <w:p w14:paraId="53800D3E">
      <w:pPr>
        <w:pStyle w:val="146"/>
        <w:spacing w:line="360" w:lineRule="auto"/>
        <w:ind w:firstLine="420"/>
        <w:rPr>
          <w:rFonts w:hint="eastAsia"/>
          <w:sz w:val="21"/>
          <w:szCs w:val="21"/>
          <w:lang w:eastAsia="zh-CN"/>
        </w:rPr>
      </w:pPr>
      <w:r>
        <w:rPr>
          <w:rFonts w:hint="eastAsia"/>
          <w:sz w:val="21"/>
          <w:szCs w:val="21"/>
        </w:rPr>
        <w:t>记录对照药剂中文/英文通用名、剂型、有效成分含量、生产企业、</w:t>
      </w:r>
      <w:r>
        <w:rPr>
          <w:rFonts w:hint="eastAsia"/>
          <w:sz w:val="21"/>
          <w:szCs w:val="21"/>
          <w:lang w:eastAsia="zh-CN"/>
        </w:rPr>
        <w:t>登记证号</w:t>
      </w:r>
      <w:r>
        <w:rPr>
          <w:sz w:val="21"/>
          <w:szCs w:val="21"/>
          <w:lang w:eastAsia="zh-CN"/>
        </w:rPr>
        <w:t>、</w:t>
      </w:r>
      <w:r>
        <w:rPr>
          <w:rFonts w:hint="eastAsia"/>
          <w:sz w:val="21"/>
          <w:szCs w:val="21"/>
        </w:rPr>
        <w:t>生产日期或批号</w:t>
      </w:r>
      <w:r>
        <w:rPr>
          <w:rFonts w:hint="eastAsia"/>
          <w:sz w:val="21"/>
          <w:szCs w:val="21"/>
          <w:lang w:eastAsia="zh-CN"/>
        </w:rPr>
        <w:t>、</w:t>
      </w:r>
      <w:r>
        <w:rPr>
          <w:rFonts w:hint="eastAsia"/>
          <w:sz w:val="21"/>
          <w:szCs w:val="21"/>
        </w:rPr>
        <w:t>施用剂量</w:t>
      </w:r>
      <w:r>
        <w:rPr>
          <w:rFonts w:hint="eastAsia"/>
          <w:sz w:val="21"/>
          <w:szCs w:val="21"/>
          <w:lang w:eastAsia="zh-CN"/>
        </w:rPr>
        <w:t>等。</w:t>
      </w:r>
    </w:p>
    <w:bookmarkEnd w:id="17"/>
    <w:p w14:paraId="7288EE71">
      <w:pPr>
        <w:spacing w:line="360" w:lineRule="auto"/>
        <w:rPr>
          <w:rFonts w:hint="eastAsia" w:ascii="黑体" w:hAnsi="黑体" w:eastAsia="黑体"/>
          <w:kern w:val="0"/>
          <w:szCs w:val="21"/>
        </w:rPr>
      </w:pPr>
      <w:r>
        <w:rPr>
          <w:rFonts w:hint="eastAsia" w:ascii="黑体" w:hAnsi="黑体" w:eastAsia="黑体"/>
          <w:kern w:val="0"/>
          <w:szCs w:val="21"/>
        </w:rPr>
        <w:t>5.3 小区安排</w:t>
      </w:r>
    </w:p>
    <w:p w14:paraId="0A306CF9">
      <w:pPr>
        <w:spacing w:line="360" w:lineRule="auto"/>
        <w:rPr>
          <w:rFonts w:hint="eastAsia" w:ascii="黑体" w:hAnsi="黑体" w:eastAsia="黑体"/>
          <w:kern w:val="0"/>
          <w:szCs w:val="21"/>
        </w:rPr>
      </w:pPr>
      <w:r>
        <w:rPr>
          <w:rFonts w:hint="eastAsia" w:ascii="黑体" w:hAnsi="黑体" w:eastAsia="黑体"/>
          <w:kern w:val="0"/>
          <w:szCs w:val="21"/>
        </w:rPr>
        <w:t>5.3.1　小区排列</w:t>
      </w:r>
    </w:p>
    <w:p w14:paraId="7ED1531C">
      <w:pPr>
        <w:pStyle w:val="146"/>
        <w:spacing w:line="360" w:lineRule="auto"/>
        <w:ind w:firstLine="420"/>
        <w:rPr>
          <w:rFonts w:hint="eastAsia"/>
          <w:sz w:val="21"/>
          <w:szCs w:val="21"/>
        </w:rPr>
      </w:pPr>
      <w:r>
        <w:rPr>
          <w:rFonts w:hint="eastAsia"/>
          <w:sz w:val="21"/>
          <w:szCs w:val="21"/>
        </w:rPr>
        <w:t>试验药剂、对照药剂和空白对照的小区处理采用顺序排列或随机区组排列，记录小区排列图。特殊情况需加以说明。</w:t>
      </w:r>
    </w:p>
    <w:p w14:paraId="3F6E6464">
      <w:pPr>
        <w:spacing w:line="360" w:lineRule="auto"/>
        <w:rPr>
          <w:rFonts w:hint="eastAsia" w:ascii="黑体" w:hAnsi="黑体" w:eastAsia="黑体"/>
          <w:kern w:val="0"/>
          <w:szCs w:val="21"/>
        </w:rPr>
      </w:pPr>
      <w:r>
        <w:rPr>
          <w:rFonts w:hint="eastAsia" w:ascii="黑体" w:hAnsi="黑体" w:eastAsia="黑体"/>
          <w:kern w:val="0"/>
          <w:szCs w:val="21"/>
        </w:rPr>
        <w:t>5.3.2　小区面积和重复</w:t>
      </w:r>
    </w:p>
    <w:p w14:paraId="090E16B1">
      <w:pPr>
        <w:spacing w:line="360" w:lineRule="auto"/>
        <w:ind w:firstLine="420" w:firstLineChars="200"/>
        <w:rPr>
          <w:szCs w:val="21"/>
        </w:rPr>
      </w:pPr>
      <w:r>
        <w:rPr>
          <w:rFonts w:hAnsi="宋体"/>
          <w:szCs w:val="21"/>
        </w:rPr>
        <w:t>小区面积：</w:t>
      </w:r>
      <w:r>
        <w:rPr>
          <w:rFonts w:hint="eastAsia" w:hAnsi="宋体"/>
          <w:szCs w:val="21"/>
        </w:rPr>
        <w:t>至少40株松树，对每株松树进行唯一性标记，并记录其编号和胸径</w:t>
      </w:r>
      <w:r>
        <w:rPr>
          <w:rFonts w:hAnsi="宋体"/>
          <w:szCs w:val="21"/>
        </w:rPr>
        <w:t>。</w:t>
      </w:r>
    </w:p>
    <w:p w14:paraId="7C8926EA">
      <w:pPr>
        <w:spacing w:line="360" w:lineRule="auto"/>
        <w:ind w:firstLine="420" w:firstLineChars="200"/>
        <w:rPr>
          <w:rFonts w:hint="eastAsia" w:hAnsi="宋体"/>
          <w:szCs w:val="21"/>
        </w:rPr>
      </w:pPr>
      <w:r>
        <w:rPr>
          <w:rFonts w:hAnsi="宋体"/>
          <w:szCs w:val="21"/>
        </w:rPr>
        <w:t>重复次数：</w:t>
      </w:r>
      <w:r>
        <w:rPr>
          <w:rFonts w:hint="eastAsia" w:hAnsi="宋体"/>
          <w:szCs w:val="21"/>
        </w:rPr>
        <w:t>至少</w:t>
      </w:r>
      <w:r>
        <w:rPr>
          <w:szCs w:val="21"/>
        </w:rPr>
        <w:t>4</w:t>
      </w:r>
      <w:r>
        <w:rPr>
          <w:rFonts w:hAnsi="宋体"/>
          <w:szCs w:val="21"/>
        </w:rPr>
        <w:t>次</w:t>
      </w:r>
      <w:r>
        <w:rPr>
          <w:rFonts w:hint="eastAsia" w:hAnsi="宋体"/>
          <w:szCs w:val="21"/>
        </w:rPr>
        <w:t>重复</w:t>
      </w:r>
      <w:r>
        <w:rPr>
          <w:rFonts w:hAnsi="宋体"/>
          <w:szCs w:val="21"/>
        </w:rPr>
        <w:t>。</w:t>
      </w:r>
    </w:p>
    <w:p w14:paraId="34A6DC10">
      <w:pPr>
        <w:spacing w:line="360" w:lineRule="auto"/>
        <w:ind w:right="533" w:rightChars="254"/>
        <w:rPr>
          <w:rFonts w:hint="eastAsia" w:ascii="黑体" w:hAnsi="黑体" w:eastAsia="黑体"/>
        </w:rPr>
      </w:pPr>
      <w:r>
        <w:rPr>
          <w:rFonts w:hint="eastAsia" w:ascii="黑体" w:hAnsi="黑体" w:eastAsia="黑体"/>
        </w:rPr>
        <w:t>6</w:t>
      </w:r>
      <w:r>
        <w:rPr>
          <w:rFonts w:ascii="黑体" w:hAnsi="黑体" w:eastAsia="黑体"/>
        </w:rPr>
        <w:t xml:space="preserve">  </w:t>
      </w:r>
      <w:r>
        <w:rPr>
          <w:rFonts w:hint="eastAsia" w:ascii="黑体" w:hAnsi="黑体" w:eastAsia="黑体"/>
        </w:rPr>
        <w:t>施药</w:t>
      </w:r>
    </w:p>
    <w:p w14:paraId="005531CD">
      <w:pPr>
        <w:spacing w:line="360" w:lineRule="auto"/>
        <w:ind w:right="533" w:rightChars="254"/>
        <w:rPr>
          <w:rFonts w:hint="eastAsia" w:ascii="黑体" w:hAnsi="黑体" w:eastAsia="黑体"/>
        </w:rPr>
      </w:pPr>
      <w:r>
        <w:rPr>
          <w:rFonts w:hint="eastAsia" w:ascii="黑体" w:hAnsi="黑体" w:eastAsia="黑体"/>
        </w:rPr>
        <w:t>6.1</w:t>
      </w:r>
      <w:r>
        <w:rPr>
          <w:rFonts w:ascii="黑体" w:hAnsi="黑体" w:eastAsia="黑体"/>
        </w:rPr>
        <w:t xml:space="preserve">  </w:t>
      </w:r>
      <w:r>
        <w:rPr>
          <w:rFonts w:hint="eastAsia" w:ascii="黑体" w:hAnsi="黑体" w:eastAsia="黑体"/>
        </w:rPr>
        <w:t>施药方法</w:t>
      </w:r>
    </w:p>
    <w:p w14:paraId="5F642CBC">
      <w:pPr>
        <w:spacing w:line="360" w:lineRule="auto"/>
        <w:ind w:firstLine="420" w:firstLineChars="200"/>
        <w:rPr>
          <w:rFonts w:hint="eastAsia" w:hAnsi="宋体"/>
          <w:szCs w:val="21"/>
        </w:rPr>
      </w:pPr>
      <w:r>
        <w:rPr>
          <w:rFonts w:hint="eastAsia" w:hAnsi="宋体"/>
          <w:szCs w:val="21"/>
        </w:rPr>
        <w:t>按试验要求及标签说明进行。施药方法应与科学的林业实践相适应。记录施药方法和操作过程（打孔角度、打孔高度、孔径大小等）。</w:t>
      </w:r>
    </w:p>
    <w:p w14:paraId="21150908">
      <w:pPr>
        <w:spacing w:line="360" w:lineRule="auto"/>
        <w:ind w:right="533" w:rightChars="254"/>
        <w:rPr>
          <w:rFonts w:hint="eastAsia" w:ascii="黑体" w:hAnsi="黑体" w:eastAsia="黑体"/>
        </w:rPr>
      </w:pPr>
      <w:r>
        <w:rPr>
          <w:rFonts w:hint="eastAsia" w:ascii="黑体" w:hAnsi="黑体" w:eastAsia="黑体"/>
        </w:rPr>
        <w:t>6.2</w:t>
      </w:r>
      <w:r>
        <w:rPr>
          <w:rFonts w:ascii="黑体" w:hAnsi="黑体" w:eastAsia="黑体"/>
        </w:rPr>
        <w:t xml:space="preserve"> </w:t>
      </w:r>
      <w:r>
        <w:rPr>
          <w:rFonts w:hint="eastAsia" w:ascii="黑体" w:hAnsi="黑体" w:eastAsia="黑体"/>
        </w:rPr>
        <w:t xml:space="preserve"> 施药器械</w:t>
      </w:r>
    </w:p>
    <w:p w14:paraId="3F084CE0">
      <w:pPr>
        <w:spacing w:line="360" w:lineRule="auto"/>
        <w:ind w:firstLine="420" w:firstLineChars="200"/>
        <w:rPr>
          <w:rFonts w:hint="eastAsia" w:hAnsi="宋体"/>
          <w:szCs w:val="21"/>
        </w:rPr>
      </w:pPr>
      <w:r>
        <w:rPr>
          <w:rFonts w:hint="eastAsia" w:hAnsi="宋体"/>
          <w:szCs w:val="21"/>
        </w:rPr>
        <w:t>选择常用的器械施药，或按试验要求选择器械。记录所用器械类型和操作条件等全部资料。</w:t>
      </w:r>
    </w:p>
    <w:p w14:paraId="3C7A0677">
      <w:pPr>
        <w:spacing w:line="360" w:lineRule="auto"/>
        <w:rPr>
          <w:rFonts w:hint="eastAsia" w:ascii="黑体" w:hAnsi="黑体" w:eastAsia="黑体"/>
        </w:rPr>
      </w:pPr>
      <w:r>
        <w:rPr>
          <w:rFonts w:hint="eastAsia" w:ascii="黑体" w:hAnsi="黑体" w:eastAsia="黑体"/>
        </w:rPr>
        <w:t>6.3</w:t>
      </w:r>
      <w:r>
        <w:rPr>
          <w:rFonts w:ascii="黑体" w:hAnsi="黑体" w:eastAsia="黑体"/>
        </w:rPr>
        <w:t xml:space="preserve">  </w:t>
      </w:r>
      <w:r>
        <w:rPr>
          <w:rFonts w:hint="eastAsia" w:ascii="黑体" w:hAnsi="黑体" w:eastAsia="黑体"/>
        </w:rPr>
        <w:t>施药时间和次数</w:t>
      </w:r>
    </w:p>
    <w:p w14:paraId="3056DBF2">
      <w:pPr>
        <w:spacing w:line="360" w:lineRule="auto"/>
        <w:ind w:firstLine="420" w:firstLineChars="200"/>
        <w:rPr>
          <w:bCs/>
        </w:rPr>
      </w:pPr>
      <w:r>
        <w:rPr>
          <w:rFonts w:hint="eastAsia"/>
          <w:szCs w:val="21"/>
        </w:rPr>
        <w:t>按试验要求及标签说明进行。通常于当年12月至次年3月或当地传播媒介昆虫羽化前约30 d进行施药，避开松脂分泌旺盛时期。施药后及时观察药液是否泄露，如有泄露，应重新施药；药后约7 d，观察药液注入情况，如有注入嘴堵塞，及时补充施药</w:t>
      </w:r>
      <w:r>
        <w:rPr>
          <w:szCs w:val="21"/>
        </w:rPr>
        <w:t>。</w:t>
      </w:r>
      <w:r>
        <w:rPr>
          <w:rFonts w:hint="eastAsia"/>
          <w:szCs w:val="21"/>
        </w:rPr>
        <w:t>记录每株树的施药量、施药日期和施药次数。</w:t>
      </w:r>
    </w:p>
    <w:p w14:paraId="0F40AF27">
      <w:pPr>
        <w:spacing w:line="360" w:lineRule="auto"/>
        <w:rPr>
          <w:rFonts w:hint="eastAsia" w:ascii="黑体" w:hAnsi="黑体" w:eastAsia="黑体"/>
        </w:rPr>
      </w:pPr>
      <w:r>
        <w:rPr>
          <w:rFonts w:hint="eastAsia" w:ascii="黑体" w:hAnsi="黑体" w:eastAsia="黑体"/>
        </w:rPr>
        <w:t>6.4</w:t>
      </w:r>
      <w:r>
        <w:rPr>
          <w:rFonts w:ascii="黑体" w:hAnsi="黑体" w:eastAsia="黑体"/>
        </w:rPr>
        <w:t xml:space="preserve">  </w:t>
      </w:r>
      <w:r>
        <w:rPr>
          <w:rFonts w:hint="eastAsia" w:ascii="黑体" w:hAnsi="黑体" w:eastAsia="黑体"/>
        </w:rPr>
        <w:t>使用剂量和容量</w:t>
      </w:r>
    </w:p>
    <w:p w14:paraId="3F8C35A6">
      <w:pPr>
        <w:spacing w:line="360" w:lineRule="auto"/>
        <w:ind w:firstLine="420" w:firstLineChars="200"/>
        <w:rPr>
          <w:szCs w:val="21"/>
        </w:rPr>
      </w:pPr>
      <w:bookmarkStart w:id="18" w:name="_Hlk175150689"/>
      <w:r>
        <w:rPr>
          <w:rFonts w:hint="eastAsia" w:ascii="宋体" w:hAnsi="宋体"/>
          <w:szCs w:val="21"/>
        </w:rPr>
        <w:t>按试验要求及标签注明的剂量施药。通常以有</w:t>
      </w:r>
      <w:r>
        <w:rPr>
          <w:szCs w:val="21"/>
        </w:rPr>
        <w:t>效成分用量</w:t>
      </w:r>
      <w:bookmarkStart w:id="19" w:name="_Hlk185271032"/>
      <w:r>
        <w:rPr>
          <w:rFonts w:hint="eastAsia"/>
          <w:szCs w:val="21"/>
        </w:rPr>
        <w:t>（克</w:t>
      </w:r>
      <w:r>
        <w:rPr>
          <w:szCs w:val="21"/>
        </w:rPr>
        <w:t>/</w:t>
      </w:r>
      <w:r>
        <w:rPr>
          <w:rFonts w:hint="eastAsia"/>
          <w:szCs w:val="21"/>
        </w:rPr>
        <w:t>厘米胸径）</w:t>
      </w:r>
      <w:bookmarkEnd w:id="19"/>
      <w:r>
        <w:rPr>
          <w:rFonts w:hint="eastAsia"/>
          <w:szCs w:val="21"/>
        </w:rPr>
        <w:t>、</w:t>
      </w:r>
      <w:r>
        <w:rPr>
          <w:rFonts w:hint="eastAsia" w:ascii="宋体" w:hAnsi="宋体"/>
          <w:szCs w:val="21"/>
        </w:rPr>
        <w:t>制剂用量</w:t>
      </w:r>
      <w:r>
        <w:rPr>
          <w:rFonts w:hint="eastAsia"/>
          <w:szCs w:val="21"/>
        </w:rPr>
        <w:t>（毫升</w:t>
      </w:r>
      <w:r>
        <w:rPr>
          <w:szCs w:val="21"/>
        </w:rPr>
        <w:t>/</w:t>
      </w:r>
      <w:r>
        <w:rPr>
          <w:rFonts w:hint="eastAsia"/>
          <w:szCs w:val="21"/>
        </w:rPr>
        <w:t>厘米胸径）或（克</w:t>
      </w:r>
      <w:r>
        <w:rPr>
          <w:szCs w:val="21"/>
        </w:rPr>
        <w:t>/</w:t>
      </w:r>
      <w:r>
        <w:rPr>
          <w:rFonts w:hint="eastAsia"/>
          <w:szCs w:val="21"/>
        </w:rPr>
        <w:t>厘米胸径）</w:t>
      </w:r>
      <w:r>
        <w:rPr>
          <w:szCs w:val="21"/>
        </w:rPr>
        <w:t>表示</w:t>
      </w:r>
      <w:bookmarkStart w:id="20" w:name="_Hlk185271344"/>
      <w:r>
        <w:rPr>
          <w:rFonts w:hint="eastAsia" w:hAnsi="宋体"/>
          <w:szCs w:val="21"/>
        </w:rPr>
        <w:t>。</w:t>
      </w:r>
      <w:r>
        <w:rPr>
          <w:rFonts w:hint="eastAsia" w:ascii="宋体" w:hAnsi="宋体"/>
          <w:szCs w:val="21"/>
        </w:rPr>
        <w:t>用药量偏差不宜超过±10%，如超过±1</w:t>
      </w:r>
      <w:r>
        <w:rPr>
          <w:rFonts w:ascii="宋体" w:hAnsi="宋体"/>
          <w:szCs w:val="21"/>
        </w:rPr>
        <w:t>0%</w:t>
      </w:r>
      <w:r>
        <w:rPr>
          <w:rFonts w:hint="eastAsia" w:ascii="宋体" w:hAnsi="宋体"/>
          <w:szCs w:val="21"/>
        </w:rPr>
        <w:t>需记录并评估其影响。</w:t>
      </w:r>
      <w:bookmarkEnd w:id="20"/>
    </w:p>
    <w:bookmarkEnd w:id="18"/>
    <w:p w14:paraId="00F2E9EA">
      <w:pPr>
        <w:spacing w:line="360" w:lineRule="auto"/>
        <w:rPr>
          <w:rFonts w:hint="eastAsia" w:ascii="黑体" w:hAnsi="黑体" w:eastAsia="黑体"/>
        </w:rPr>
      </w:pPr>
      <w:r>
        <w:rPr>
          <w:rFonts w:hint="eastAsia" w:ascii="黑体" w:hAnsi="黑体" w:eastAsia="黑体"/>
        </w:rPr>
        <w:t>6.5</w:t>
      </w:r>
      <w:r>
        <w:rPr>
          <w:rFonts w:ascii="黑体" w:hAnsi="黑体" w:eastAsia="黑体"/>
        </w:rPr>
        <w:t xml:space="preserve">  </w:t>
      </w:r>
      <w:r>
        <w:rPr>
          <w:rFonts w:hint="eastAsia" w:ascii="黑体" w:hAnsi="黑体" w:eastAsia="黑体"/>
        </w:rPr>
        <w:t>防治其他病虫草害的药剂要求</w:t>
      </w:r>
    </w:p>
    <w:p w14:paraId="020469DD">
      <w:pPr>
        <w:spacing w:line="360" w:lineRule="auto"/>
        <w:ind w:firstLine="420" w:firstLineChars="200"/>
        <w:rPr>
          <w:szCs w:val="21"/>
        </w:rPr>
      </w:pPr>
      <w:r>
        <w:rPr>
          <w:rFonts w:hint="eastAsia" w:ascii="宋体" w:hAnsi="宋体"/>
          <w:szCs w:val="21"/>
        </w:rPr>
        <w:t>试验期间如需使用其他药剂防治试验对象以外的病虫草害，应选择对试验药剂和试验对象无影响的药剂，与试验药剂和对照药剂分开使用，并对所有试验小区进行均一处理，使这些药剂的干扰控制在最小程度。记录这类药剂施用的准确信息（如药剂通用名称、剂型、有效成分含量、施用剂量、施用方法、施用时间、防治对象等）。</w:t>
      </w:r>
    </w:p>
    <w:p w14:paraId="7E5DEB12">
      <w:pPr>
        <w:spacing w:line="360" w:lineRule="auto"/>
        <w:rPr>
          <w:rFonts w:hint="eastAsia" w:ascii="黑体" w:hAnsi="黑体" w:eastAsia="黑体"/>
        </w:rPr>
      </w:pPr>
      <w:r>
        <w:rPr>
          <w:rFonts w:hint="eastAsia" w:ascii="黑体" w:hAnsi="黑体" w:eastAsia="黑体"/>
        </w:rPr>
        <w:t>7</w:t>
      </w:r>
      <w:r>
        <w:rPr>
          <w:rFonts w:ascii="黑体" w:hAnsi="黑体" w:eastAsia="黑体"/>
        </w:rPr>
        <w:t xml:space="preserve">  </w:t>
      </w:r>
      <w:r>
        <w:rPr>
          <w:rFonts w:hint="eastAsia" w:ascii="黑体" w:hAnsi="黑体" w:eastAsia="黑体"/>
        </w:rPr>
        <w:t>调查、记录和</w:t>
      </w:r>
      <w:r>
        <w:rPr>
          <w:rFonts w:ascii="黑体" w:hAnsi="黑体" w:eastAsia="黑体"/>
        </w:rPr>
        <w:t>测量方法</w:t>
      </w:r>
    </w:p>
    <w:p w14:paraId="7410082F">
      <w:pPr>
        <w:spacing w:line="360" w:lineRule="auto"/>
        <w:rPr>
          <w:rFonts w:hint="eastAsia" w:ascii="黑体" w:hAnsi="黑体" w:eastAsia="黑体"/>
        </w:rPr>
      </w:pPr>
      <w:r>
        <w:rPr>
          <w:rFonts w:hint="eastAsia" w:ascii="黑体" w:hAnsi="黑体" w:eastAsia="黑体"/>
        </w:rPr>
        <w:t>7.1</w:t>
      </w:r>
      <w:r>
        <w:rPr>
          <w:rFonts w:ascii="黑体" w:hAnsi="黑体" w:eastAsia="黑体"/>
        </w:rPr>
        <w:t xml:space="preserve">  </w:t>
      </w:r>
      <w:r>
        <w:rPr>
          <w:rFonts w:hint="eastAsia" w:ascii="黑体" w:hAnsi="黑体" w:eastAsia="黑体"/>
        </w:rPr>
        <w:t>药效调查</w:t>
      </w:r>
    </w:p>
    <w:p w14:paraId="2616E14C">
      <w:pPr>
        <w:spacing w:line="360" w:lineRule="auto"/>
        <w:rPr>
          <w:rFonts w:hint="eastAsia" w:ascii="黑体" w:hAnsi="黑体" w:eastAsia="黑体"/>
          <w:kern w:val="0"/>
          <w:szCs w:val="21"/>
        </w:rPr>
      </w:pPr>
      <w:r>
        <w:rPr>
          <w:rFonts w:hint="eastAsia" w:ascii="黑体" w:hAnsi="黑体" w:eastAsia="黑体"/>
          <w:kern w:val="0"/>
          <w:szCs w:val="21"/>
        </w:rPr>
        <w:t>7.1.1　调查方法</w:t>
      </w:r>
    </w:p>
    <w:p w14:paraId="56CDDB94">
      <w:pPr>
        <w:spacing w:line="360" w:lineRule="auto"/>
        <w:ind w:firstLine="420" w:firstLineChars="200"/>
        <w:rPr>
          <w:bCs/>
        </w:rPr>
      </w:pPr>
      <w:r>
        <w:rPr>
          <w:rFonts w:hint="eastAsia"/>
          <w:bCs/>
        </w:rPr>
        <w:t>调查小区内所有松树的发病情况，记录各级病株树，以株为单位分级调查，分级方法如下：</w:t>
      </w:r>
    </w:p>
    <w:p w14:paraId="326D94BC">
      <w:pPr>
        <w:spacing w:line="360" w:lineRule="auto"/>
        <w:ind w:firstLine="420" w:firstLineChars="200"/>
        <w:rPr>
          <w:szCs w:val="21"/>
        </w:rPr>
      </w:pPr>
      <w:r>
        <w:rPr>
          <w:rFonts w:hint="eastAsia"/>
          <w:szCs w:val="21"/>
        </w:rPr>
        <w:t>0 级：全株松针绿色；</w:t>
      </w:r>
    </w:p>
    <w:p w14:paraId="30EFAD37">
      <w:pPr>
        <w:spacing w:line="360" w:lineRule="auto"/>
        <w:ind w:firstLine="420" w:firstLineChars="200"/>
        <w:rPr>
          <w:szCs w:val="21"/>
        </w:rPr>
      </w:pPr>
      <w:r>
        <w:rPr>
          <w:rFonts w:hint="eastAsia"/>
          <w:szCs w:val="21"/>
        </w:rPr>
        <w:t>1 级：25%以下松针变红；</w:t>
      </w:r>
    </w:p>
    <w:p w14:paraId="75D4E44E">
      <w:pPr>
        <w:spacing w:line="360" w:lineRule="auto"/>
        <w:ind w:firstLine="420" w:firstLineChars="200"/>
        <w:rPr>
          <w:szCs w:val="21"/>
        </w:rPr>
      </w:pPr>
      <w:r>
        <w:rPr>
          <w:rFonts w:hint="eastAsia"/>
          <w:szCs w:val="21"/>
        </w:rPr>
        <w:t>3 级：25%~50%松针变红；</w:t>
      </w:r>
    </w:p>
    <w:p w14:paraId="03476F90">
      <w:pPr>
        <w:spacing w:line="360" w:lineRule="auto"/>
        <w:ind w:firstLine="420" w:firstLineChars="200"/>
        <w:rPr>
          <w:szCs w:val="21"/>
        </w:rPr>
      </w:pPr>
      <w:r>
        <w:rPr>
          <w:rFonts w:hint="eastAsia"/>
          <w:szCs w:val="21"/>
        </w:rPr>
        <w:t>5 级：50%~75%松针变红；</w:t>
      </w:r>
    </w:p>
    <w:p w14:paraId="668F9817">
      <w:pPr>
        <w:spacing w:line="360" w:lineRule="auto"/>
        <w:ind w:firstLine="420" w:firstLineChars="200"/>
        <w:rPr>
          <w:szCs w:val="21"/>
        </w:rPr>
      </w:pPr>
      <w:r>
        <w:rPr>
          <w:rFonts w:hint="eastAsia"/>
          <w:szCs w:val="21"/>
        </w:rPr>
        <w:t>7 级：75%以上松针变红。</w:t>
      </w:r>
    </w:p>
    <w:p w14:paraId="4EAB6A6A">
      <w:pPr>
        <w:spacing w:line="360" w:lineRule="auto"/>
        <w:rPr>
          <w:rFonts w:hint="eastAsia" w:ascii="黑体" w:hAnsi="黑体" w:eastAsia="黑体"/>
        </w:rPr>
      </w:pPr>
      <w:r>
        <w:rPr>
          <w:rFonts w:hint="eastAsia" w:ascii="黑体" w:hAnsi="黑体" w:eastAsia="黑体"/>
        </w:rPr>
        <w:t>7.1.2</w:t>
      </w:r>
      <w:r>
        <w:rPr>
          <w:rFonts w:ascii="黑体" w:hAnsi="黑体" w:eastAsia="黑体"/>
        </w:rPr>
        <w:t xml:space="preserve">  </w:t>
      </w:r>
      <w:r>
        <w:rPr>
          <w:rFonts w:hint="eastAsia" w:ascii="黑体" w:hAnsi="黑体" w:eastAsia="黑体"/>
        </w:rPr>
        <w:t>调查时间和次数</w:t>
      </w:r>
    </w:p>
    <w:p w14:paraId="211E428C">
      <w:pPr>
        <w:spacing w:line="360" w:lineRule="auto"/>
        <w:ind w:firstLine="435"/>
        <w:rPr>
          <w:bCs/>
        </w:rPr>
      </w:pPr>
      <w:r>
        <w:rPr>
          <w:rFonts w:hint="eastAsia"/>
          <w:bCs/>
        </w:rPr>
        <w:t>根据不同纬度林区松材线虫病发病规律，于松材线虫病症状明显时调查1次。</w:t>
      </w:r>
      <w:r>
        <w:rPr>
          <w:bCs/>
        </w:rPr>
        <w:t xml:space="preserve"> </w:t>
      </w:r>
    </w:p>
    <w:p w14:paraId="20EBA6C4">
      <w:pPr>
        <w:spacing w:line="360" w:lineRule="auto"/>
        <w:rPr>
          <w:rFonts w:hint="eastAsia" w:ascii="黑体" w:hAnsi="黑体" w:eastAsia="黑体"/>
        </w:rPr>
      </w:pPr>
      <w:bookmarkStart w:id="21" w:name="_Hlk42152790"/>
      <w:r>
        <w:rPr>
          <w:rFonts w:hint="eastAsia" w:ascii="黑体" w:hAnsi="黑体" w:eastAsia="黑体"/>
        </w:rPr>
        <w:t>7.2</w:t>
      </w:r>
      <w:r>
        <w:rPr>
          <w:rFonts w:ascii="黑体" w:hAnsi="黑体" w:eastAsia="黑体"/>
        </w:rPr>
        <w:t xml:space="preserve">  </w:t>
      </w:r>
      <w:r>
        <w:rPr>
          <w:rFonts w:hint="eastAsia" w:ascii="黑体" w:hAnsi="黑体" w:eastAsia="黑体"/>
        </w:rPr>
        <w:t>对作物直接影响</w:t>
      </w:r>
    </w:p>
    <w:p w14:paraId="0B695FA2">
      <w:pPr>
        <w:spacing w:line="360" w:lineRule="auto"/>
        <w:ind w:firstLine="420" w:firstLineChars="200"/>
        <w:rPr>
          <w:szCs w:val="21"/>
        </w:rPr>
      </w:pPr>
      <w:bookmarkStart w:id="22" w:name="_Hlk185272391"/>
      <w:r>
        <w:rPr>
          <w:rFonts w:hint="eastAsia"/>
          <w:szCs w:val="21"/>
        </w:rPr>
        <w:t>药后约30 d，观察并记录药剂对树木有无有益影响或药害，如产生药害，使用药害分级的方法记录每小区药害情况，以</w:t>
      </w:r>
      <w:r>
        <w:rPr>
          <w:szCs w:val="21"/>
        </w:rPr>
        <w:t>－、＋、＋＋、＋＋＋、＋＋＋＋</w:t>
      </w:r>
      <w:r>
        <w:rPr>
          <w:rFonts w:hint="eastAsia"/>
          <w:szCs w:val="21"/>
        </w:rPr>
        <w:t xml:space="preserve">表示，具体如下： </w:t>
      </w:r>
      <w:bookmarkEnd w:id="22"/>
    </w:p>
    <w:p w14:paraId="0EEE5714">
      <w:pPr>
        <w:spacing w:line="360" w:lineRule="auto"/>
        <w:ind w:firstLine="1260" w:firstLineChars="600"/>
        <w:rPr>
          <w:szCs w:val="21"/>
        </w:rPr>
      </w:pPr>
      <w:r>
        <w:rPr>
          <w:szCs w:val="21"/>
        </w:rPr>
        <w:t>－：无药害；</w:t>
      </w:r>
    </w:p>
    <w:p w14:paraId="688F58C1">
      <w:pPr>
        <w:spacing w:line="360" w:lineRule="auto"/>
        <w:ind w:firstLine="1260" w:firstLineChars="600"/>
        <w:rPr>
          <w:szCs w:val="21"/>
        </w:rPr>
      </w:pPr>
      <w:r>
        <w:rPr>
          <w:szCs w:val="21"/>
        </w:rPr>
        <w:t>＋：</w:t>
      </w:r>
      <w:r>
        <w:rPr>
          <w:rFonts w:hint="eastAsia"/>
          <w:szCs w:val="21"/>
        </w:rPr>
        <w:t>轻度药害，单个枝条上20%以下松针变黄；</w:t>
      </w:r>
    </w:p>
    <w:p w14:paraId="4B0B099B">
      <w:pPr>
        <w:spacing w:line="360" w:lineRule="auto"/>
        <w:ind w:firstLine="1260" w:firstLineChars="600"/>
        <w:rPr>
          <w:szCs w:val="21"/>
        </w:rPr>
      </w:pPr>
      <w:r>
        <w:rPr>
          <w:szCs w:val="21"/>
        </w:rPr>
        <w:t>＋＋：</w:t>
      </w:r>
      <w:r>
        <w:rPr>
          <w:rFonts w:hint="eastAsia"/>
          <w:szCs w:val="21"/>
        </w:rPr>
        <w:t>中度药害，单个枝条上20%~50%松针变黄；</w:t>
      </w:r>
    </w:p>
    <w:p w14:paraId="43EEAAFB">
      <w:pPr>
        <w:spacing w:line="360" w:lineRule="auto"/>
        <w:ind w:firstLine="1260" w:firstLineChars="600"/>
        <w:rPr>
          <w:szCs w:val="21"/>
        </w:rPr>
      </w:pPr>
      <w:r>
        <w:rPr>
          <w:szCs w:val="21"/>
        </w:rPr>
        <w:t>＋＋＋：</w:t>
      </w:r>
      <w:r>
        <w:rPr>
          <w:rFonts w:hint="eastAsia"/>
          <w:szCs w:val="21"/>
        </w:rPr>
        <w:t>重度药害，单个枝条上50%以上松针变黄</w:t>
      </w:r>
      <w:r>
        <w:rPr>
          <w:szCs w:val="21"/>
        </w:rPr>
        <w:t>；</w:t>
      </w:r>
    </w:p>
    <w:p w14:paraId="36223E1E">
      <w:pPr>
        <w:spacing w:line="360" w:lineRule="auto"/>
        <w:ind w:firstLine="1260" w:firstLineChars="600"/>
        <w:rPr>
          <w:szCs w:val="21"/>
        </w:rPr>
      </w:pPr>
      <w:r>
        <w:rPr>
          <w:szCs w:val="21"/>
        </w:rPr>
        <w:t>＋＋＋＋</w:t>
      </w:r>
      <w:r>
        <w:rPr>
          <w:rFonts w:hint="eastAsia"/>
          <w:szCs w:val="21"/>
        </w:rPr>
        <w:t>：严重药害，2个及以上枝条上松针变黄。</w:t>
      </w:r>
    </w:p>
    <w:bookmarkEnd w:id="21"/>
    <w:p w14:paraId="0EFAE127">
      <w:pPr>
        <w:spacing w:line="360" w:lineRule="auto"/>
        <w:rPr>
          <w:rFonts w:hint="eastAsia" w:ascii="黑体" w:hAnsi="黑体" w:eastAsia="黑体"/>
        </w:rPr>
      </w:pPr>
      <w:r>
        <w:rPr>
          <w:rFonts w:hint="eastAsia" w:ascii="黑体" w:hAnsi="黑体" w:eastAsia="黑体"/>
        </w:rPr>
        <w:t>7.3</w:t>
      </w:r>
      <w:r>
        <w:rPr>
          <w:rFonts w:ascii="黑体" w:hAnsi="黑体" w:eastAsia="黑体"/>
        </w:rPr>
        <w:t xml:space="preserve">  </w:t>
      </w:r>
      <w:r>
        <w:rPr>
          <w:rFonts w:hint="eastAsia" w:ascii="黑体" w:hAnsi="黑体" w:eastAsia="黑体"/>
        </w:rPr>
        <w:t>对其他生物的影响</w:t>
      </w:r>
    </w:p>
    <w:p w14:paraId="499C5681">
      <w:pPr>
        <w:spacing w:line="360" w:lineRule="auto"/>
        <w:rPr>
          <w:rFonts w:hint="eastAsia" w:ascii="黑体" w:hAnsi="黑体" w:eastAsia="黑体"/>
          <w:color w:val="000000"/>
          <w:kern w:val="0"/>
          <w:szCs w:val="21"/>
        </w:rPr>
      </w:pPr>
      <w:r>
        <w:rPr>
          <w:rFonts w:hint="eastAsia" w:ascii="黑体" w:hAnsi="黑体" w:eastAsia="黑体"/>
          <w:color w:val="000000"/>
          <w:kern w:val="0"/>
          <w:szCs w:val="21"/>
        </w:rPr>
        <w:t>7</w:t>
      </w:r>
      <w:r>
        <w:rPr>
          <w:rFonts w:ascii="黑体" w:hAnsi="黑体" w:eastAsia="黑体"/>
          <w:color w:val="000000"/>
          <w:kern w:val="0"/>
          <w:szCs w:val="21"/>
        </w:rPr>
        <w:t>.</w:t>
      </w:r>
      <w:r>
        <w:rPr>
          <w:rFonts w:hint="eastAsia" w:ascii="黑体" w:hAnsi="黑体" w:eastAsia="黑体"/>
          <w:color w:val="000000"/>
          <w:kern w:val="0"/>
          <w:szCs w:val="21"/>
        </w:rPr>
        <w:t>3</w:t>
      </w:r>
      <w:r>
        <w:rPr>
          <w:rFonts w:ascii="黑体" w:hAnsi="黑体" w:eastAsia="黑体"/>
          <w:color w:val="000000"/>
          <w:kern w:val="0"/>
          <w:szCs w:val="21"/>
        </w:rPr>
        <w:t>.1</w:t>
      </w:r>
      <w:r>
        <w:rPr>
          <w:rFonts w:hint="eastAsia" w:ascii="黑体" w:hAnsi="黑体" w:eastAsia="黑体"/>
          <w:color w:val="000000"/>
          <w:kern w:val="0"/>
          <w:szCs w:val="21"/>
        </w:rPr>
        <w:t>　对其他病虫害的影响</w:t>
      </w:r>
    </w:p>
    <w:p w14:paraId="0DAF7BB1">
      <w:pPr>
        <w:spacing w:line="360" w:lineRule="auto"/>
        <w:ind w:firstLine="435"/>
        <w:rPr>
          <w:bCs/>
        </w:rPr>
      </w:pPr>
      <w:r>
        <w:rPr>
          <w:rFonts w:hint="eastAsia" w:ascii="宋体" w:hAnsi="宋体"/>
          <w:color w:val="000000"/>
          <w:szCs w:val="21"/>
        </w:rPr>
        <w:t>观察记录药剂对试验区内其他病虫害的影响，包括有益和有害的影响</w:t>
      </w:r>
      <w:r>
        <w:rPr>
          <w:bCs/>
        </w:rPr>
        <w:t>。</w:t>
      </w:r>
    </w:p>
    <w:p w14:paraId="2028ED33">
      <w:pPr>
        <w:spacing w:line="300" w:lineRule="auto"/>
        <w:rPr>
          <w:rFonts w:hint="eastAsia" w:ascii="黑体" w:hAnsi="黑体" w:eastAsia="黑体"/>
        </w:rPr>
      </w:pPr>
      <w:r>
        <w:rPr>
          <w:rFonts w:hint="eastAsia" w:ascii="黑体" w:hAnsi="黑体" w:eastAsia="黑体"/>
        </w:rPr>
        <w:t>7</w:t>
      </w:r>
      <w:r>
        <w:rPr>
          <w:rFonts w:ascii="黑体" w:hAnsi="黑体" w:eastAsia="黑体"/>
        </w:rPr>
        <w:t>.3</w:t>
      </w:r>
      <w:r>
        <w:rPr>
          <w:rFonts w:hint="eastAsia" w:ascii="黑体" w:hAnsi="黑体" w:eastAsia="黑体"/>
        </w:rPr>
        <w:t>.2</w:t>
      </w:r>
      <w:r>
        <w:rPr>
          <w:rFonts w:ascii="黑体" w:hAnsi="黑体" w:eastAsia="黑体"/>
        </w:rPr>
        <w:t xml:space="preserve">  </w:t>
      </w:r>
      <w:r>
        <w:rPr>
          <w:rFonts w:hint="eastAsia" w:ascii="黑体" w:hAnsi="黑体" w:eastAsia="黑体"/>
        </w:rPr>
        <w:t>对其他非靶标生物的影响</w:t>
      </w:r>
    </w:p>
    <w:p w14:paraId="5D208455">
      <w:pPr>
        <w:spacing w:line="300" w:lineRule="auto"/>
        <w:ind w:firstLine="435"/>
        <w:rPr>
          <w:bCs/>
        </w:rPr>
      </w:pPr>
      <w:bookmarkStart w:id="23" w:name="OLE_LINK14"/>
      <w:bookmarkStart w:id="24" w:name="OLE_LINK15"/>
      <w:r>
        <w:rPr>
          <w:rFonts w:hint="eastAsia"/>
          <w:color w:val="000000"/>
        </w:rPr>
        <w:t>记录药剂对试验区内野生生物及有益昆虫的影响</w:t>
      </w:r>
      <w:r>
        <w:rPr>
          <w:bCs/>
        </w:rPr>
        <w:t>。</w:t>
      </w:r>
    </w:p>
    <w:bookmarkEnd w:id="23"/>
    <w:bookmarkEnd w:id="24"/>
    <w:p w14:paraId="4381A3AB">
      <w:pPr>
        <w:spacing w:line="300" w:lineRule="auto"/>
        <w:rPr>
          <w:rFonts w:hint="eastAsia" w:ascii="黑体" w:hAnsi="黑体" w:eastAsia="黑体"/>
        </w:rPr>
      </w:pPr>
      <w:r>
        <w:rPr>
          <w:rFonts w:hint="eastAsia" w:ascii="黑体" w:hAnsi="黑体" w:eastAsia="黑体"/>
        </w:rPr>
        <w:t>7</w:t>
      </w:r>
      <w:r>
        <w:rPr>
          <w:rFonts w:ascii="黑体" w:hAnsi="黑体" w:eastAsia="黑体"/>
        </w:rPr>
        <w:t>.</w:t>
      </w:r>
      <w:r>
        <w:rPr>
          <w:rFonts w:hint="eastAsia" w:ascii="黑体" w:hAnsi="黑体" w:eastAsia="黑体"/>
        </w:rPr>
        <w:t>4</w:t>
      </w:r>
      <w:r>
        <w:rPr>
          <w:rFonts w:ascii="黑体" w:hAnsi="黑体" w:eastAsia="黑体"/>
        </w:rPr>
        <w:t xml:space="preserve">  </w:t>
      </w:r>
      <w:r>
        <w:rPr>
          <w:rFonts w:hint="eastAsia" w:ascii="黑体" w:hAnsi="黑体" w:eastAsia="黑体"/>
        </w:rPr>
        <w:t>其他资料</w:t>
      </w:r>
    </w:p>
    <w:p w14:paraId="5F70BB73">
      <w:pPr>
        <w:spacing w:line="300" w:lineRule="auto"/>
        <w:rPr>
          <w:rFonts w:hint="eastAsia" w:ascii="黑体" w:hAnsi="黑体" w:eastAsia="黑体"/>
        </w:rPr>
      </w:pPr>
      <w:r>
        <w:rPr>
          <w:rFonts w:hint="eastAsia" w:ascii="黑体" w:hAnsi="黑体" w:eastAsia="黑体"/>
        </w:rPr>
        <w:t>7</w:t>
      </w:r>
      <w:r>
        <w:rPr>
          <w:rFonts w:ascii="黑体" w:hAnsi="黑体" w:eastAsia="黑体"/>
        </w:rPr>
        <w:t>.</w:t>
      </w:r>
      <w:r>
        <w:rPr>
          <w:rFonts w:hint="eastAsia" w:ascii="黑体" w:hAnsi="黑体" w:eastAsia="黑体"/>
        </w:rPr>
        <w:t>4.1</w:t>
      </w:r>
      <w:r>
        <w:rPr>
          <w:rFonts w:ascii="黑体" w:hAnsi="黑体" w:eastAsia="黑体"/>
        </w:rPr>
        <w:t xml:space="preserve">  </w:t>
      </w:r>
      <w:r>
        <w:rPr>
          <w:rFonts w:hint="eastAsia" w:ascii="黑体" w:hAnsi="黑体" w:eastAsia="黑体"/>
        </w:rPr>
        <w:t>气象资料</w:t>
      </w:r>
    </w:p>
    <w:p w14:paraId="02D40CF0">
      <w:pPr>
        <w:spacing w:line="300" w:lineRule="auto"/>
        <w:ind w:firstLine="435"/>
      </w:pPr>
      <w:r>
        <w:rPr>
          <w:rFonts w:hint="eastAsia"/>
        </w:rPr>
        <w:t>应从试验地或最近的气象站获得注干施药后30 d内的降雨（降雨类型、日降雨量，以mm表示）和温度（日平均温度、最高和最低温度，以℃表示）的资料。</w:t>
      </w:r>
    </w:p>
    <w:p w14:paraId="1C0104B8">
      <w:pPr>
        <w:spacing w:line="300" w:lineRule="auto"/>
        <w:ind w:firstLine="435"/>
      </w:pPr>
      <w:r>
        <w:rPr>
          <w:rFonts w:hint="eastAsia"/>
        </w:rPr>
        <w:t>整个试验期间影响试验结果的恶劣气候因素，如严重或长期干旱、暴雨、冰雹等均应记录。</w:t>
      </w:r>
    </w:p>
    <w:p w14:paraId="6E1EBCCB">
      <w:pPr>
        <w:spacing w:line="300" w:lineRule="auto"/>
        <w:rPr>
          <w:rFonts w:hint="eastAsia" w:ascii="黑体" w:hAnsi="黑体" w:eastAsia="黑体"/>
        </w:rPr>
      </w:pPr>
      <w:r>
        <w:rPr>
          <w:rFonts w:hint="eastAsia" w:ascii="黑体" w:hAnsi="黑体" w:eastAsia="黑体"/>
        </w:rPr>
        <w:t>7</w:t>
      </w:r>
      <w:r>
        <w:rPr>
          <w:rFonts w:ascii="黑体" w:hAnsi="黑体" w:eastAsia="黑体"/>
        </w:rPr>
        <w:t>.</w:t>
      </w:r>
      <w:r>
        <w:rPr>
          <w:rFonts w:hint="eastAsia" w:ascii="黑体" w:hAnsi="黑体" w:eastAsia="黑体"/>
        </w:rPr>
        <w:t>4.2</w:t>
      </w:r>
      <w:r>
        <w:rPr>
          <w:rFonts w:ascii="黑体" w:hAnsi="黑体" w:eastAsia="黑体"/>
        </w:rPr>
        <w:t xml:space="preserve">  </w:t>
      </w:r>
      <w:r>
        <w:rPr>
          <w:rFonts w:hint="eastAsia" w:ascii="黑体" w:hAnsi="黑体" w:eastAsia="黑体"/>
        </w:rPr>
        <w:t>土壤资料</w:t>
      </w:r>
    </w:p>
    <w:p w14:paraId="2C3DA033">
      <w:pPr>
        <w:spacing w:line="300" w:lineRule="auto"/>
        <w:ind w:firstLine="420" w:firstLineChars="200"/>
        <w:rPr>
          <w:szCs w:val="21"/>
        </w:rPr>
      </w:pPr>
      <w:r>
        <w:rPr>
          <w:rFonts w:hint="eastAsia"/>
          <w:szCs w:val="21"/>
        </w:rPr>
        <w:t>记录土壤类型、肥力、地形情况等资料。</w:t>
      </w:r>
    </w:p>
    <w:p w14:paraId="53378018">
      <w:pPr>
        <w:spacing w:line="300" w:lineRule="auto"/>
        <w:rPr>
          <w:rFonts w:hint="eastAsia" w:ascii="黑体" w:hAnsi="黑体" w:eastAsia="黑体"/>
        </w:rPr>
      </w:pPr>
      <w:r>
        <w:rPr>
          <w:rFonts w:hint="eastAsia" w:ascii="黑体" w:hAnsi="黑体" w:eastAsia="黑体"/>
        </w:rPr>
        <w:t>8</w:t>
      </w:r>
      <w:r>
        <w:rPr>
          <w:rFonts w:ascii="黑体" w:hAnsi="黑体" w:eastAsia="黑体"/>
        </w:rPr>
        <w:t xml:space="preserve">  </w:t>
      </w:r>
      <w:r>
        <w:rPr>
          <w:rFonts w:hint="eastAsia" w:ascii="黑体" w:hAnsi="黑体" w:eastAsia="黑体"/>
        </w:rPr>
        <w:t>药效计算方法</w:t>
      </w:r>
    </w:p>
    <w:p w14:paraId="133A0212">
      <w:pPr>
        <w:spacing w:line="360" w:lineRule="auto"/>
        <w:rPr>
          <w:rFonts w:hint="eastAsia" w:ascii="黑体" w:hAnsi="黑体" w:eastAsia="黑体"/>
          <w:color w:val="000000"/>
          <w:kern w:val="0"/>
          <w:szCs w:val="21"/>
        </w:rPr>
      </w:pPr>
      <w:r>
        <w:rPr>
          <w:rFonts w:hint="eastAsia" w:ascii="黑体" w:hAnsi="黑体" w:eastAsia="黑体"/>
          <w:color w:val="000000"/>
          <w:kern w:val="0"/>
          <w:szCs w:val="21"/>
        </w:rPr>
        <w:t>8</w:t>
      </w:r>
      <w:r>
        <w:rPr>
          <w:rFonts w:ascii="黑体" w:hAnsi="黑体" w:eastAsia="黑体"/>
          <w:color w:val="000000"/>
          <w:kern w:val="0"/>
          <w:szCs w:val="21"/>
        </w:rPr>
        <w:t>.</w:t>
      </w:r>
      <w:r>
        <w:rPr>
          <w:rFonts w:hint="eastAsia" w:ascii="黑体" w:hAnsi="黑体" w:eastAsia="黑体"/>
          <w:color w:val="000000"/>
          <w:kern w:val="0"/>
          <w:szCs w:val="21"/>
        </w:rPr>
        <w:t>1　病情指数</w:t>
      </w:r>
    </w:p>
    <w:p w14:paraId="336E2EDA">
      <w:pPr>
        <w:spacing w:line="360" w:lineRule="auto"/>
        <w:ind w:firstLine="420" w:firstLineChars="200"/>
        <w:rPr>
          <w:rFonts w:hint="eastAsia" w:hAnsi="宋体"/>
          <w:color w:val="000000"/>
          <w:kern w:val="0"/>
          <w:szCs w:val="21"/>
        </w:rPr>
      </w:pPr>
      <w:r>
        <w:rPr>
          <w:rFonts w:hint="eastAsia" w:hAnsi="宋体"/>
          <w:color w:val="000000"/>
          <w:kern w:val="0"/>
          <w:szCs w:val="21"/>
        </w:rPr>
        <mc:AlternateContent>
          <mc:Choice Requires="wps">
            <w:drawing>
              <wp:anchor distT="0" distB="0" distL="114300" distR="114300" simplePos="0" relativeHeight="251663360" behindDoc="0" locked="0" layoutInCell="1" allowOverlap="1">
                <wp:simplePos x="0" y="0"/>
                <wp:positionH relativeFrom="column">
                  <wp:posOffset>3687445</wp:posOffset>
                </wp:positionH>
                <wp:positionV relativeFrom="paragraph">
                  <wp:posOffset>349885</wp:posOffset>
                </wp:positionV>
                <wp:extent cx="2430780" cy="350520"/>
                <wp:effectExtent l="0" t="0" r="7620" b="5080"/>
                <wp:wrapNone/>
                <wp:docPr id="1654895289" name="文本框 3"/>
                <wp:cNvGraphicFramePr/>
                <a:graphic xmlns:a="http://schemas.openxmlformats.org/drawingml/2006/main">
                  <a:graphicData uri="http://schemas.microsoft.com/office/word/2010/wordprocessingShape">
                    <wps:wsp>
                      <wps:cNvSpPr txBox="1"/>
                      <wps:spPr>
                        <a:xfrm>
                          <a:off x="0" y="0"/>
                          <a:ext cx="2430780" cy="350520"/>
                        </a:xfrm>
                        <a:prstGeom prst="rect">
                          <a:avLst/>
                        </a:prstGeom>
                        <a:solidFill>
                          <a:srgbClr val="FFFFFF"/>
                        </a:solidFill>
                        <a:ln w="6350">
                          <a:noFill/>
                        </a:ln>
                        <a:effectLst/>
                      </wps:spPr>
                      <wps:txbx>
                        <w:txbxContent>
                          <w:p w14:paraId="578B7379">
                            <w:pPr>
                              <w:rPr>
                                <w:sz w:val="18"/>
                                <w:szCs w:val="18"/>
                              </w:rPr>
                            </w:pPr>
                            <w:r>
                              <w:rPr>
                                <w:rFonts w:hint="eastAsia"/>
                                <w:sz w:val="18"/>
                                <w:szCs w:val="18"/>
                              </w:rPr>
                              <w:t>····························（1）</w:t>
                            </w:r>
                          </w:p>
                          <w:p w14:paraId="1BD9D874">
                            <w:pPr>
                              <w:rPr>
                                <w:sz w:val="18"/>
                                <w:szCs w:val="18"/>
                              </w:rPr>
                            </w:pPr>
                          </w:p>
                          <w:p w14:paraId="0F519869">
                            <w:pPr>
                              <w:rPr>
                                <w:sz w:val="18"/>
                                <w:szCs w:val="18"/>
                              </w:rPr>
                            </w:pPr>
                          </w:p>
                          <w:p w14:paraId="4850A572">
                            <w:pPr>
                              <w:rPr>
                                <w:sz w:val="18"/>
                                <w:szCs w:val="18"/>
                              </w:rPr>
                            </w:pPr>
                          </w:p>
                          <w:p w14:paraId="58E7F42F">
                            <w:pPr>
                              <w:rPr>
                                <w:sz w:val="18"/>
                                <w:szCs w:val="18"/>
                              </w:rPr>
                            </w:pPr>
                          </w:p>
                          <w:p w14:paraId="558F8CE2">
                            <w:pPr>
                              <w:rPr>
                                <w:sz w:val="18"/>
                                <w:szCs w:val="18"/>
                              </w:rPr>
                            </w:pPr>
                          </w:p>
                          <w:p w14:paraId="7F1CA3D2">
                            <w:pPr>
                              <w:rPr>
                                <w:sz w:val="18"/>
                                <w:szCs w:val="18"/>
                              </w:rPr>
                            </w:pPr>
                          </w:p>
                          <w:p w14:paraId="08C5BACF">
                            <w:pPr>
                              <w:rPr>
                                <w:sz w:val="18"/>
                                <w:szCs w:val="18"/>
                              </w:rPr>
                            </w:pPr>
                          </w:p>
                          <w:p w14:paraId="249C5312">
                            <w:pPr>
                              <w:rPr>
                                <w:sz w:val="18"/>
                                <w:szCs w:val="18"/>
                              </w:rPr>
                            </w:pPr>
                            <w:r>
                              <w:rPr>
                                <w:rFonts w:hint="eastAsia"/>
                                <w:sz w:val="18"/>
                                <w:szCs w:val="18"/>
                              </w:rPr>
                              <w:t>·</w:t>
                            </w:r>
                          </w:p>
                          <w:p w14:paraId="1C2B920A">
                            <w:pPr>
                              <w:rPr>
                                <w:sz w:val="18"/>
                                <w:szCs w:val="18"/>
                              </w:rPr>
                            </w:pPr>
                            <w:r>
                              <w:rPr>
                                <w:rFonts w:hint="eastAsia"/>
                                <w:sz w:val="18"/>
                                <w:szCs w:val="18"/>
                              </w:rPr>
                              <w:t>·</w:t>
                            </w:r>
                          </w:p>
                          <w:p w14:paraId="4E8E3B76">
                            <w:pPr>
                              <w:rPr>
                                <w:sz w:val="18"/>
                                <w:szCs w:val="18"/>
                              </w:rPr>
                            </w:pPr>
                          </w:p>
                          <w:p w14:paraId="418BEFB0">
                            <w:pPr>
                              <w:rPr>
                                <w:sz w:val="18"/>
                                <w:szCs w:val="18"/>
                              </w:rPr>
                            </w:pPr>
                            <w:r>
                              <w:rPr>
                                <w:rFonts w:hint="eastAsia"/>
                                <w:sz w:val="18"/>
                                <w:szCs w:val="18"/>
                              </w:rPr>
                              <w:t>·</w:t>
                            </w:r>
                          </w:p>
                          <w:p w14:paraId="30771A44">
                            <w:pPr>
                              <w:rPr>
                                <w:sz w:val="18"/>
                                <w:szCs w:val="18"/>
                              </w:rPr>
                            </w:pPr>
                            <w:r>
                              <w:rPr>
                                <w:rFonts w:hint="eastAsia"/>
                                <w:sz w:val="18"/>
                                <w:szCs w:val="18"/>
                              </w:rPr>
                              <w:t>·</w:t>
                            </w:r>
                          </w:p>
                          <w:p w14:paraId="643768AF">
                            <w:pPr>
                              <w:rPr>
                                <w:sz w:val="18"/>
                                <w:szCs w:val="18"/>
                              </w:rPr>
                            </w:pPr>
                            <w:r>
                              <w:rPr>
                                <w:sz w:val="18"/>
                                <w:szCs w:val="18"/>
                              </w:rPr>
                              <w:t>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290.35pt;margin-top:27.55pt;height:27.6pt;width:191.4pt;z-index:251663360;mso-width-relative:page;mso-height-relative:page;" fillcolor="#FFFFFF" filled="t" stroked="f" coordsize="21600,21600" o:gfxdata="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PaZ&#10;NzTVAAAACgEAAA8AAAAAAAAAAQAgAAAAIgAAAGRycy9kb3ducmV2LnhtbFBLAQIUABQAAAAIAIdO&#10;4kCdveQiXwIAAKYEAAAOAAAAAAAAAAEAIAAAACQBAABkcnMvZTJvRG9jLnhtbFBLBQYAAAAABgAG&#10;AFkBAAD1BQAAAAA=&#10;">
                <v:fill on="t" focussize="0,0"/>
                <v:stroke on="f" weight="0.5pt"/>
                <v:imagedata o:title=""/>
                <o:lock v:ext="edit" aspectratio="f"/>
                <v:textbox>
                  <w:txbxContent>
                    <w:p w14:paraId="578B7379">
                      <w:pPr>
                        <w:rPr>
                          <w:sz w:val="18"/>
                          <w:szCs w:val="18"/>
                        </w:rPr>
                      </w:pPr>
                      <w:r>
                        <w:rPr>
                          <w:rFonts w:hint="eastAsia"/>
                          <w:sz w:val="18"/>
                          <w:szCs w:val="18"/>
                        </w:rPr>
                        <w:t>····························（1）</w:t>
                      </w:r>
                    </w:p>
                    <w:p w14:paraId="1BD9D874">
                      <w:pPr>
                        <w:rPr>
                          <w:sz w:val="18"/>
                          <w:szCs w:val="18"/>
                        </w:rPr>
                      </w:pPr>
                    </w:p>
                    <w:p w14:paraId="0F519869">
                      <w:pPr>
                        <w:rPr>
                          <w:sz w:val="18"/>
                          <w:szCs w:val="18"/>
                        </w:rPr>
                      </w:pPr>
                    </w:p>
                    <w:p w14:paraId="4850A572">
                      <w:pPr>
                        <w:rPr>
                          <w:sz w:val="18"/>
                          <w:szCs w:val="18"/>
                        </w:rPr>
                      </w:pPr>
                    </w:p>
                    <w:p w14:paraId="58E7F42F">
                      <w:pPr>
                        <w:rPr>
                          <w:sz w:val="18"/>
                          <w:szCs w:val="18"/>
                        </w:rPr>
                      </w:pPr>
                    </w:p>
                    <w:p w14:paraId="558F8CE2">
                      <w:pPr>
                        <w:rPr>
                          <w:sz w:val="18"/>
                          <w:szCs w:val="18"/>
                        </w:rPr>
                      </w:pPr>
                    </w:p>
                    <w:p w14:paraId="7F1CA3D2">
                      <w:pPr>
                        <w:rPr>
                          <w:sz w:val="18"/>
                          <w:szCs w:val="18"/>
                        </w:rPr>
                      </w:pPr>
                    </w:p>
                    <w:p w14:paraId="08C5BACF">
                      <w:pPr>
                        <w:rPr>
                          <w:sz w:val="18"/>
                          <w:szCs w:val="18"/>
                        </w:rPr>
                      </w:pPr>
                    </w:p>
                    <w:p w14:paraId="249C5312">
                      <w:pPr>
                        <w:rPr>
                          <w:sz w:val="18"/>
                          <w:szCs w:val="18"/>
                        </w:rPr>
                      </w:pPr>
                      <w:r>
                        <w:rPr>
                          <w:rFonts w:hint="eastAsia"/>
                          <w:sz w:val="18"/>
                          <w:szCs w:val="18"/>
                        </w:rPr>
                        <w:t>·</w:t>
                      </w:r>
                    </w:p>
                    <w:p w14:paraId="1C2B920A">
                      <w:pPr>
                        <w:rPr>
                          <w:sz w:val="18"/>
                          <w:szCs w:val="18"/>
                        </w:rPr>
                      </w:pPr>
                      <w:r>
                        <w:rPr>
                          <w:rFonts w:hint="eastAsia"/>
                          <w:sz w:val="18"/>
                          <w:szCs w:val="18"/>
                        </w:rPr>
                        <w:t>·</w:t>
                      </w:r>
                    </w:p>
                    <w:p w14:paraId="4E8E3B76">
                      <w:pPr>
                        <w:rPr>
                          <w:sz w:val="18"/>
                          <w:szCs w:val="18"/>
                        </w:rPr>
                      </w:pPr>
                    </w:p>
                    <w:p w14:paraId="418BEFB0">
                      <w:pPr>
                        <w:rPr>
                          <w:sz w:val="18"/>
                          <w:szCs w:val="18"/>
                        </w:rPr>
                      </w:pPr>
                      <w:r>
                        <w:rPr>
                          <w:rFonts w:hint="eastAsia"/>
                          <w:sz w:val="18"/>
                          <w:szCs w:val="18"/>
                        </w:rPr>
                        <w:t>·</w:t>
                      </w:r>
                    </w:p>
                    <w:p w14:paraId="30771A44">
                      <w:pPr>
                        <w:rPr>
                          <w:sz w:val="18"/>
                          <w:szCs w:val="18"/>
                        </w:rPr>
                      </w:pPr>
                      <w:r>
                        <w:rPr>
                          <w:rFonts w:hint="eastAsia"/>
                          <w:sz w:val="18"/>
                          <w:szCs w:val="18"/>
                        </w:rPr>
                        <w:t>·</w:t>
                      </w:r>
                    </w:p>
                    <w:p w14:paraId="643768AF">
                      <w:pPr>
                        <w:rPr>
                          <w:sz w:val="18"/>
                          <w:szCs w:val="18"/>
                        </w:rPr>
                      </w:pPr>
                      <w:r>
                        <w:rPr>
                          <w:sz w:val="18"/>
                          <w:szCs w:val="18"/>
                        </w:rPr>
                        <w:t>V</w:t>
                      </w:r>
                    </w:p>
                  </w:txbxContent>
                </v:textbox>
              </v:shape>
            </w:pict>
          </mc:Fallback>
        </mc:AlternateContent>
      </w:r>
      <w:r>
        <w:rPr>
          <w:rFonts w:hint="eastAsia" w:hAnsi="宋体"/>
          <w:color w:val="000000"/>
          <w:kern w:val="0"/>
          <w:szCs w:val="21"/>
        </w:rPr>
        <w:t>病情指数按公式（</w:t>
      </w:r>
      <w:r>
        <w:rPr>
          <w:rFonts w:hAnsi="宋体"/>
          <w:color w:val="000000"/>
          <w:kern w:val="0"/>
          <w:szCs w:val="21"/>
        </w:rPr>
        <w:t>1</w:t>
      </w:r>
      <w:r>
        <w:rPr>
          <w:rFonts w:hint="eastAsia" w:hAnsi="宋体"/>
          <w:color w:val="000000"/>
          <w:kern w:val="0"/>
          <w:szCs w:val="21"/>
        </w:rPr>
        <w:t>）计算。</w:t>
      </w:r>
    </w:p>
    <w:p w14:paraId="25083185">
      <w:pPr>
        <w:pStyle w:val="23"/>
        <w:ind w:firstLine="0" w:firstLineChars="0"/>
        <w:jc w:val="right"/>
        <w:rPr>
          <w:rFonts w:ascii="Times New Roman"/>
          <w:szCs w:val="21"/>
        </w:rPr>
      </w:pPr>
      <m:oMathPara>
        <m:oMath>
          <m:r>
            <m:rPr/>
            <w:rPr>
              <w:rFonts w:hint="eastAsia" w:ascii="Cambria Math" w:hAnsi="Cambria Math"/>
              <w:szCs w:val="21"/>
            </w:rPr>
            <m:t>I</m:t>
          </m:r>
          <m:r>
            <m:rPr/>
            <w:rPr>
              <w:rFonts w:ascii="Cambria Math" w:hAnsi="Cambria Math"/>
              <w:szCs w:val="21"/>
            </w:rPr>
            <m:t>=</m:t>
          </m:r>
          <m:f>
            <m:fPr>
              <m:ctrlPr>
                <w:rPr>
                  <w:rFonts w:ascii="Cambria Math" w:hAnsi="Cambria Math"/>
                  <w:i/>
                  <w:szCs w:val="21"/>
                </w:rPr>
              </m:ctrlPr>
            </m:fPr>
            <m:num>
              <m:nary>
                <m:naryPr>
                  <m:chr m:val="∑"/>
                  <m:limLoc m:val="undOvr"/>
                  <m:subHide m:val="1"/>
                  <m:supHide m:val="1"/>
                  <m:ctrlPr>
                    <w:rPr>
                      <w:rFonts w:ascii="Cambria Math" w:hAnsi="Cambria Math"/>
                      <w:i/>
                      <w:szCs w:val="21"/>
                    </w:rPr>
                  </m:ctrlPr>
                </m:naryPr>
                <m:sub>
                  <m:ctrlPr>
                    <w:rPr>
                      <w:rFonts w:ascii="Cambria Math" w:hAnsi="Cambria Math"/>
                      <w:i/>
                      <w:szCs w:val="21"/>
                    </w:rPr>
                  </m:ctrlPr>
                </m:sub>
                <m:sup>
                  <m:ctrlPr>
                    <w:rPr>
                      <w:rFonts w:ascii="Cambria Math" w:hAnsi="Cambria Math"/>
                      <w:i/>
                      <w:szCs w:val="21"/>
                    </w:rPr>
                  </m:ctrlPr>
                </m:sup>
                <m:e>
                  <m:r>
                    <m:rPr/>
                    <w:rPr>
                      <w:rFonts w:ascii="Cambria Math" w:hAnsi="Cambria Math"/>
                      <w:szCs w:val="21"/>
                    </w:rPr>
                    <m:t>(</m:t>
                  </m:r>
                  <m:sSub>
                    <m:sSubPr>
                      <m:ctrlPr>
                        <w:rPr>
                          <w:rFonts w:ascii="Cambria Math" w:hAnsi="Cambria Math"/>
                          <w:i/>
                          <w:szCs w:val="21"/>
                        </w:rPr>
                      </m:ctrlPr>
                    </m:sSubPr>
                    <m:e>
                      <m:r>
                        <m:rPr/>
                        <w:rPr>
                          <w:rFonts w:ascii="Cambria Math" w:hAnsi="Cambria Math"/>
                          <w:szCs w:val="21"/>
                        </w:rPr>
                        <m:t>N</m:t>
                      </m:r>
                      <m:ctrlPr>
                        <w:rPr>
                          <w:rFonts w:ascii="Cambria Math" w:hAnsi="Cambria Math"/>
                          <w:i/>
                          <w:szCs w:val="21"/>
                        </w:rPr>
                      </m:ctrlPr>
                    </m:e>
                    <m:sub>
                      <m:r>
                        <m:rPr/>
                        <w:rPr>
                          <w:rFonts w:ascii="Cambria Math" w:hAnsi="Cambria Math"/>
                          <w:szCs w:val="21"/>
                        </w:rPr>
                        <m:t>i</m:t>
                      </m:r>
                      <m:ctrlPr>
                        <w:rPr>
                          <w:rFonts w:ascii="Cambria Math" w:hAnsi="Cambria Math"/>
                          <w:i/>
                          <w:szCs w:val="21"/>
                        </w:rPr>
                      </m:ctrlPr>
                    </m:sub>
                  </m:sSub>
                  <m:r>
                    <m:rPr/>
                    <w:rPr>
                      <w:rFonts w:ascii="Cambria Math" w:hAnsi="Cambria Math"/>
                      <w:szCs w:val="21"/>
                    </w:rPr>
                    <m:t>×i)</m:t>
                  </m:r>
                  <m:ctrlPr>
                    <w:rPr>
                      <w:rFonts w:ascii="Cambria Math" w:hAnsi="Cambria Math"/>
                      <w:i/>
                      <w:szCs w:val="21"/>
                    </w:rPr>
                  </m:ctrlPr>
                </m:e>
              </m:nary>
              <m:ctrlPr>
                <w:rPr>
                  <w:rFonts w:ascii="Cambria Math" w:hAnsi="Cambria Math"/>
                  <w:i/>
                  <w:szCs w:val="21"/>
                </w:rPr>
              </m:ctrlPr>
            </m:num>
            <m:den>
              <m:r>
                <m:rPr/>
                <w:rPr>
                  <w:rFonts w:ascii="Cambria Math" w:hAnsi="Cambria Math"/>
                  <w:szCs w:val="21"/>
                </w:rPr>
                <m:t>N×7</m:t>
              </m:r>
              <m:ctrlPr>
                <w:rPr>
                  <w:rFonts w:ascii="Cambria Math" w:hAnsi="Cambria Math"/>
                  <w:i/>
                  <w:szCs w:val="21"/>
                </w:rPr>
              </m:ctrlPr>
            </m:den>
          </m:f>
          <m:r>
            <m:rPr/>
            <w:rPr>
              <w:rFonts w:ascii="Cambria Math" w:hAnsi="Cambria Math"/>
              <w:szCs w:val="21"/>
            </w:rPr>
            <m:t>×100</m:t>
          </m:r>
        </m:oMath>
      </m:oMathPara>
    </w:p>
    <w:p w14:paraId="46608A5E">
      <w:pPr>
        <w:pStyle w:val="23"/>
        <w:ind w:firstLine="0" w:firstLineChars="0"/>
        <w:jc w:val="left"/>
        <w:rPr>
          <w:rFonts w:ascii="Times New Roman"/>
          <w:szCs w:val="21"/>
        </w:rPr>
      </w:pPr>
    </w:p>
    <w:p w14:paraId="00A903D5">
      <w:pPr>
        <w:spacing w:line="360" w:lineRule="auto"/>
        <w:ind w:firstLine="420" w:firstLineChars="200"/>
        <w:jc w:val="left"/>
        <w:rPr>
          <w:rFonts w:hint="eastAsia" w:hAnsi="宋体"/>
          <w:color w:val="000000"/>
          <w:kern w:val="0"/>
          <w:szCs w:val="21"/>
        </w:rPr>
      </w:pPr>
      <w:r>
        <w:rPr>
          <w:rFonts w:hAnsi="宋体"/>
          <w:color w:val="000000"/>
          <w:kern w:val="0"/>
          <w:szCs w:val="21"/>
        </w:rPr>
        <w:t>式中：</w:t>
      </w:r>
    </w:p>
    <w:p w14:paraId="6F04A106">
      <w:pPr>
        <w:pStyle w:val="147"/>
        <w:spacing w:line="276" w:lineRule="auto"/>
        <w:rPr>
          <w:color w:val="000000"/>
        </w:rPr>
      </w:pPr>
      <w:r>
        <w:rPr>
          <w:rFonts w:hint="eastAsia"/>
          <w:i/>
          <w:color w:val="000000"/>
        </w:rPr>
        <w:t xml:space="preserve">I </w:t>
      </w:r>
      <w:r>
        <w:rPr>
          <w:color w:val="000000"/>
        </w:rPr>
        <w:t>——</w:t>
      </w:r>
      <w:r>
        <w:rPr>
          <w:rFonts w:hint="eastAsia"/>
          <w:color w:val="000000"/>
        </w:rPr>
        <w:t>病情指数；</w:t>
      </w:r>
    </w:p>
    <w:p w14:paraId="1FA24830">
      <w:pPr>
        <w:pStyle w:val="147"/>
        <w:spacing w:line="276" w:lineRule="auto"/>
        <w:rPr>
          <w:color w:val="000000"/>
        </w:rPr>
      </w:pPr>
      <w:r>
        <w:rPr>
          <w:rFonts w:hint="eastAsia"/>
          <w:i/>
          <w:color w:val="000000"/>
        </w:rPr>
        <w:t>Ni</w:t>
      </w:r>
      <w:r>
        <w:rPr>
          <w:color w:val="000000"/>
        </w:rPr>
        <w:t>——</w:t>
      </w:r>
      <w:r>
        <w:rPr>
          <w:rFonts w:hint="eastAsia"/>
          <w:color w:val="000000"/>
        </w:rPr>
        <w:t>各病级株树，单位为株；</w:t>
      </w:r>
    </w:p>
    <w:p w14:paraId="2FB812C2">
      <w:pPr>
        <w:pStyle w:val="147"/>
        <w:spacing w:line="276" w:lineRule="auto"/>
        <w:rPr>
          <w:color w:val="000000"/>
        </w:rPr>
      </w:pPr>
      <w:r>
        <w:rPr>
          <w:rFonts w:hint="eastAsia"/>
          <w:i/>
          <w:iCs/>
          <w:color w:val="000000"/>
        </w:rPr>
        <w:t xml:space="preserve">i </w:t>
      </w:r>
      <w:r>
        <w:rPr>
          <w:color w:val="000000"/>
        </w:rPr>
        <w:t>——</w:t>
      </w:r>
      <w:r>
        <w:rPr>
          <w:rFonts w:hint="eastAsia"/>
          <w:color w:val="000000"/>
        </w:rPr>
        <w:t xml:space="preserve"> 相应级数；</w:t>
      </w:r>
    </w:p>
    <w:p w14:paraId="43B47498">
      <w:pPr>
        <w:pStyle w:val="147"/>
        <w:spacing w:line="276" w:lineRule="auto"/>
        <w:rPr>
          <w:color w:val="000000"/>
        </w:rPr>
      </w:pPr>
      <w:r>
        <w:rPr>
          <w:rFonts w:hint="eastAsia"/>
          <w:i/>
          <w:color w:val="000000"/>
        </w:rPr>
        <w:t>N</w:t>
      </w:r>
      <w:r>
        <w:rPr>
          <w:color w:val="000000"/>
        </w:rPr>
        <w:t>——</w:t>
      </w:r>
      <w:r>
        <w:rPr>
          <w:rFonts w:hint="eastAsia"/>
          <w:color w:val="000000"/>
        </w:rPr>
        <w:t xml:space="preserve"> 调查总株数，单位为株。</w:t>
      </w:r>
    </w:p>
    <w:p w14:paraId="7CE9B612">
      <w:pPr>
        <w:spacing w:line="360" w:lineRule="auto"/>
        <w:rPr>
          <w:rFonts w:hint="eastAsia" w:ascii="黑体" w:hAnsi="黑体" w:eastAsia="黑体"/>
          <w:color w:val="000000"/>
          <w:kern w:val="0"/>
          <w:szCs w:val="21"/>
        </w:rPr>
      </w:pPr>
      <w:r>
        <w:rPr>
          <w:rFonts w:hint="eastAsia" w:ascii="黑体" w:hAnsi="黑体" w:eastAsia="黑体"/>
          <w:color w:val="000000"/>
          <w:kern w:val="0"/>
          <w:szCs w:val="21"/>
        </w:rPr>
        <w:t>8</w:t>
      </w:r>
      <w:r>
        <w:rPr>
          <w:rFonts w:ascii="黑体" w:hAnsi="黑体" w:eastAsia="黑体"/>
          <w:color w:val="000000"/>
          <w:kern w:val="0"/>
          <w:szCs w:val="21"/>
        </w:rPr>
        <w:t>.</w:t>
      </w:r>
      <w:r>
        <w:rPr>
          <w:rFonts w:hint="eastAsia" w:ascii="黑体" w:hAnsi="黑体" w:eastAsia="黑体"/>
          <w:color w:val="000000"/>
          <w:kern w:val="0"/>
          <w:szCs w:val="21"/>
        </w:rPr>
        <w:t>2　防治效果</w:t>
      </w:r>
    </w:p>
    <w:p w14:paraId="2CFABBFD">
      <w:pPr>
        <w:spacing w:line="360" w:lineRule="auto"/>
        <w:ind w:right="735" w:firstLine="420" w:firstLineChars="200"/>
        <w:rPr>
          <w:rFonts w:hint="eastAsia" w:hAnsi="宋体"/>
          <w:color w:val="000000"/>
          <w:kern w:val="0"/>
          <w:szCs w:val="21"/>
        </w:rPr>
      </w:pPr>
      <w:r>
        <w:rPr>
          <w:rFonts w:hint="eastAsia" w:hAnsi="宋体"/>
          <w:color w:val="000000"/>
          <w:kern w:val="0"/>
          <w:szCs w:val="21"/>
        </w:rPr>
        <mc:AlternateContent>
          <mc:Choice Requires="wps">
            <w:drawing>
              <wp:anchor distT="0" distB="0" distL="114300" distR="114300" simplePos="0" relativeHeight="251664384" behindDoc="0" locked="0" layoutInCell="1" allowOverlap="1">
                <wp:simplePos x="0" y="0"/>
                <wp:positionH relativeFrom="column">
                  <wp:posOffset>3680460</wp:posOffset>
                </wp:positionH>
                <wp:positionV relativeFrom="paragraph">
                  <wp:posOffset>342900</wp:posOffset>
                </wp:positionV>
                <wp:extent cx="2430780" cy="350520"/>
                <wp:effectExtent l="0" t="0" r="7620" b="5080"/>
                <wp:wrapNone/>
                <wp:docPr id="177409279" name="文本框 3"/>
                <wp:cNvGraphicFramePr/>
                <a:graphic xmlns:a="http://schemas.openxmlformats.org/drawingml/2006/main">
                  <a:graphicData uri="http://schemas.microsoft.com/office/word/2010/wordprocessingShape">
                    <wps:wsp>
                      <wps:cNvSpPr txBox="1"/>
                      <wps:spPr>
                        <a:xfrm>
                          <a:off x="0" y="0"/>
                          <a:ext cx="2430780" cy="350520"/>
                        </a:xfrm>
                        <a:prstGeom prst="rect">
                          <a:avLst/>
                        </a:prstGeom>
                        <a:solidFill>
                          <a:srgbClr val="FFFFFF"/>
                        </a:solidFill>
                        <a:ln w="6350">
                          <a:noFill/>
                        </a:ln>
                        <a:effectLst/>
                      </wps:spPr>
                      <wps:txbx>
                        <w:txbxContent>
                          <w:p w14:paraId="782957FB">
                            <w:pPr>
                              <w:rPr>
                                <w:sz w:val="18"/>
                                <w:szCs w:val="18"/>
                              </w:rPr>
                            </w:pPr>
                            <w:r>
                              <w:rPr>
                                <w:rFonts w:hint="eastAsia"/>
                                <w:sz w:val="18"/>
                                <w:szCs w:val="18"/>
                              </w:rPr>
                              <w:t>····························（2）</w:t>
                            </w:r>
                          </w:p>
                          <w:p w14:paraId="65213C94">
                            <w:pPr>
                              <w:rPr>
                                <w:sz w:val="18"/>
                                <w:szCs w:val="18"/>
                              </w:rPr>
                            </w:pPr>
                          </w:p>
                          <w:p w14:paraId="471DF878">
                            <w:pPr>
                              <w:rPr>
                                <w:sz w:val="18"/>
                                <w:szCs w:val="18"/>
                              </w:rPr>
                            </w:pPr>
                          </w:p>
                          <w:p w14:paraId="63D1F35A">
                            <w:pPr>
                              <w:rPr>
                                <w:sz w:val="18"/>
                                <w:szCs w:val="18"/>
                              </w:rPr>
                            </w:pPr>
                          </w:p>
                          <w:p w14:paraId="0871A2C8">
                            <w:pPr>
                              <w:rPr>
                                <w:sz w:val="18"/>
                                <w:szCs w:val="18"/>
                              </w:rPr>
                            </w:pPr>
                          </w:p>
                          <w:p w14:paraId="0A7E9964">
                            <w:pPr>
                              <w:rPr>
                                <w:sz w:val="18"/>
                                <w:szCs w:val="18"/>
                              </w:rPr>
                            </w:pPr>
                          </w:p>
                          <w:p w14:paraId="35CF56CA">
                            <w:pPr>
                              <w:rPr>
                                <w:sz w:val="18"/>
                                <w:szCs w:val="18"/>
                              </w:rPr>
                            </w:pPr>
                          </w:p>
                          <w:p w14:paraId="6E414578">
                            <w:pPr>
                              <w:rPr>
                                <w:sz w:val="18"/>
                                <w:szCs w:val="18"/>
                              </w:rPr>
                            </w:pPr>
                          </w:p>
                          <w:p w14:paraId="5912EE60">
                            <w:pPr>
                              <w:rPr>
                                <w:sz w:val="18"/>
                                <w:szCs w:val="18"/>
                              </w:rPr>
                            </w:pPr>
                            <w:r>
                              <w:rPr>
                                <w:rFonts w:hint="eastAsia"/>
                                <w:sz w:val="18"/>
                                <w:szCs w:val="18"/>
                              </w:rPr>
                              <w:t>·</w:t>
                            </w:r>
                          </w:p>
                          <w:p w14:paraId="464FB45D">
                            <w:pPr>
                              <w:rPr>
                                <w:sz w:val="18"/>
                                <w:szCs w:val="18"/>
                              </w:rPr>
                            </w:pPr>
                            <w:r>
                              <w:rPr>
                                <w:rFonts w:hint="eastAsia"/>
                                <w:sz w:val="18"/>
                                <w:szCs w:val="18"/>
                              </w:rPr>
                              <w:t>·</w:t>
                            </w:r>
                          </w:p>
                          <w:p w14:paraId="7AC7254E">
                            <w:pPr>
                              <w:rPr>
                                <w:sz w:val="18"/>
                                <w:szCs w:val="18"/>
                              </w:rPr>
                            </w:pPr>
                          </w:p>
                          <w:p w14:paraId="44EF1327">
                            <w:pPr>
                              <w:rPr>
                                <w:sz w:val="18"/>
                                <w:szCs w:val="18"/>
                              </w:rPr>
                            </w:pPr>
                            <w:r>
                              <w:rPr>
                                <w:rFonts w:hint="eastAsia"/>
                                <w:sz w:val="18"/>
                                <w:szCs w:val="18"/>
                              </w:rPr>
                              <w:t>·</w:t>
                            </w:r>
                          </w:p>
                          <w:p w14:paraId="22BE95B6">
                            <w:pPr>
                              <w:rPr>
                                <w:sz w:val="18"/>
                                <w:szCs w:val="18"/>
                              </w:rPr>
                            </w:pPr>
                            <w:r>
                              <w:rPr>
                                <w:rFonts w:hint="eastAsia"/>
                                <w:sz w:val="18"/>
                                <w:szCs w:val="18"/>
                              </w:rPr>
                              <w:t>·</w:t>
                            </w:r>
                          </w:p>
                          <w:p w14:paraId="04823918">
                            <w:pPr>
                              <w:rPr>
                                <w:sz w:val="18"/>
                                <w:szCs w:val="18"/>
                              </w:rPr>
                            </w:pPr>
                            <w:r>
                              <w:rPr>
                                <w:sz w:val="18"/>
                                <w:szCs w:val="18"/>
                              </w:rPr>
                              <w:t>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289.8pt;margin-top:27pt;height:27.6pt;width:191.4pt;z-index:251664384;mso-width-relative:page;mso-height-relative:page;" fillcolor="#FFFFFF" filled="t" stroked="f" coordsize="21600,21600" o:gfxdata="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Fbu8&#10;R9UAAAAKAQAADwAAAAAAAAABACAAAAAiAAAAZHJzL2Rvd25yZXYueG1sUEsBAhQAFAAAAAgAh07i&#10;QF7bre5eAgAApQQAAA4AAAAAAAAAAQAgAAAAJAEAAGRycy9lMm9Eb2MueG1sUEsFBgAAAAAGAAYA&#10;WQEAAPQFAAAAAA==&#10;">
                <v:fill on="t" focussize="0,0"/>
                <v:stroke on="f" weight="0.5pt"/>
                <v:imagedata o:title=""/>
                <o:lock v:ext="edit" aspectratio="f"/>
                <v:textbox>
                  <w:txbxContent>
                    <w:p w14:paraId="782957FB">
                      <w:pPr>
                        <w:rPr>
                          <w:sz w:val="18"/>
                          <w:szCs w:val="18"/>
                        </w:rPr>
                      </w:pPr>
                      <w:r>
                        <w:rPr>
                          <w:rFonts w:hint="eastAsia"/>
                          <w:sz w:val="18"/>
                          <w:szCs w:val="18"/>
                        </w:rPr>
                        <w:t>····························（2）</w:t>
                      </w:r>
                    </w:p>
                    <w:p w14:paraId="65213C94">
                      <w:pPr>
                        <w:rPr>
                          <w:sz w:val="18"/>
                          <w:szCs w:val="18"/>
                        </w:rPr>
                      </w:pPr>
                    </w:p>
                    <w:p w14:paraId="471DF878">
                      <w:pPr>
                        <w:rPr>
                          <w:sz w:val="18"/>
                          <w:szCs w:val="18"/>
                        </w:rPr>
                      </w:pPr>
                    </w:p>
                    <w:p w14:paraId="63D1F35A">
                      <w:pPr>
                        <w:rPr>
                          <w:sz w:val="18"/>
                          <w:szCs w:val="18"/>
                        </w:rPr>
                      </w:pPr>
                    </w:p>
                    <w:p w14:paraId="0871A2C8">
                      <w:pPr>
                        <w:rPr>
                          <w:sz w:val="18"/>
                          <w:szCs w:val="18"/>
                        </w:rPr>
                      </w:pPr>
                    </w:p>
                    <w:p w14:paraId="0A7E9964">
                      <w:pPr>
                        <w:rPr>
                          <w:sz w:val="18"/>
                          <w:szCs w:val="18"/>
                        </w:rPr>
                      </w:pPr>
                    </w:p>
                    <w:p w14:paraId="35CF56CA">
                      <w:pPr>
                        <w:rPr>
                          <w:sz w:val="18"/>
                          <w:szCs w:val="18"/>
                        </w:rPr>
                      </w:pPr>
                    </w:p>
                    <w:p w14:paraId="6E414578">
                      <w:pPr>
                        <w:rPr>
                          <w:sz w:val="18"/>
                          <w:szCs w:val="18"/>
                        </w:rPr>
                      </w:pPr>
                    </w:p>
                    <w:p w14:paraId="5912EE60">
                      <w:pPr>
                        <w:rPr>
                          <w:sz w:val="18"/>
                          <w:szCs w:val="18"/>
                        </w:rPr>
                      </w:pPr>
                      <w:r>
                        <w:rPr>
                          <w:rFonts w:hint="eastAsia"/>
                          <w:sz w:val="18"/>
                          <w:szCs w:val="18"/>
                        </w:rPr>
                        <w:t>·</w:t>
                      </w:r>
                    </w:p>
                    <w:p w14:paraId="464FB45D">
                      <w:pPr>
                        <w:rPr>
                          <w:sz w:val="18"/>
                          <w:szCs w:val="18"/>
                        </w:rPr>
                      </w:pPr>
                      <w:r>
                        <w:rPr>
                          <w:rFonts w:hint="eastAsia"/>
                          <w:sz w:val="18"/>
                          <w:szCs w:val="18"/>
                        </w:rPr>
                        <w:t>·</w:t>
                      </w:r>
                    </w:p>
                    <w:p w14:paraId="7AC7254E">
                      <w:pPr>
                        <w:rPr>
                          <w:sz w:val="18"/>
                          <w:szCs w:val="18"/>
                        </w:rPr>
                      </w:pPr>
                    </w:p>
                    <w:p w14:paraId="44EF1327">
                      <w:pPr>
                        <w:rPr>
                          <w:sz w:val="18"/>
                          <w:szCs w:val="18"/>
                        </w:rPr>
                      </w:pPr>
                      <w:r>
                        <w:rPr>
                          <w:rFonts w:hint="eastAsia"/>
                          <w:sz w:val="18"/>
                          <w:szCs w:val="18"/>
                        </w:rPr>
                        <w:t>·</w:t>
                      </w:r>
                    </w:p>
                    <w:p w14:paraId="22BE95B6">
                      <w:pPr>
                        <w:rPr>
                          <w:sz w:val="18"/>
                          <w:szCs w:val="18"/>
                        </w:rPr>
                      </w:pPr>
                      <w:r>
                        <w:rPr>
                          <w:rFonts w:hint="eastAsia"/>
                          <w:sz w:val="18"/>
                          <w:szCs w:val="18"/>
                        </w:rPr>
                        <w:t>·</w:t>
                      </w:r>
                    </w:p>
                    <w:p w14:paraId="04823918">
                      <w:pPr>
                        <w:rPr>
                          <w:sz w:val="18"/>
                          <w:szCs w:val="18"/>
                        </w:rPr>
                      </w:pPr>
                      <w:r>
                        <w:rPr>
                          <w:sz w:val="18"/>
                          <w:szCs w:val="18"/>
                        </w:rPr>
                        <w:t>V</w:t>
                      </w:r>
                    </w:p>
                  </w:txbxContent>
                </v:textbox>
              </v:shape>
            </w:pict>
          </mc:Fallback>
        </mc:AlternateContent>
      </w:r>
      <w:r>
        <w:rPr>
          <w:rFonts w:hint="eastAsia" w:hAnsi="宋体"/>
          <w:color w:val="000000"/>
          <w:kern w:val="0"/>
          <w:szCs w:val="21"/>
        </w:rPr>
        <w:t>防治效果按公式（2）计算。</w:t>
      </w:r>
    </w:p>
    <w:p w14:paraId="2A0A9EAC">
      <w:pPr>
        <w:spacing w:line="360" w:lineRule="auto"/>
        <w:ind w:firstLine="2310" w:firstLineChars="1100"/>
        <w:rPr>
          <w:color w:val="000000"/>
          <w:kern w:val="0"/>
          <w:szCs w:val="21"/>
        </w:rPr>
      </w:pPr>
      <m:oMathPara>
        <m:oMath>
          <m:r>
            <m:rPr/>
            <w:rPr>
              <w:rFonts w:ascii="Cambria Math" w:hAnsi="Cambria Math"/>
              <w:color w:val="000000"/>
              <w:kern w:val="0"/>
              <w:szCs w:val="21"/>
            </w:rPr>
            <m:t>E=</m:t>
          </m:r>
          <m:f>
            <m:fPr>
              <m:ctrlPr>
                <w:rPr>
                  <w:rFonts w:ascii="Cambria Math" w:hAnsi="Cambria Math"/>
                  <w:i/>
                  <w:color w:val="000000"/>
                  <w:kern w:val="0"/>
                  <w:szCs w:val="21"/>
                </w:rPr>
              </m:ctrlPr>
            </m:fPr>
            <m:num>
              <m:sSub>
                <m:sSubPr>
                  <m:ctrlPr>
                    <w:rPr>
                      <w:rFonts w:ascii="Cambria Math" w:hAnsi="Cambria Math"/>
                      <w:i/>
                      <w:color w:val="000000"/>
                      <w:kern w:val="0"/>
                      <w:szCs w:val="21"/>
                    </w:rPr>
                  </m:ctrlPr>
                </m:sSubPr>
                <m:e>
                  <m:r>
                    <m:rPr/>
                    <w:rPr>
                      <w:rFonts w:hint="eastAsia" w:ascii="Cambria Math" w:hAnsi="Cambria Math"/>
                      <w:color w:val="000000"/>
                      <w:kern w:val="0"/>
                      <w:szCs w:val="21"/>
                    </w:rPr>
                    <m:t>CK</m:t>
                  </m:r>
                  <m:ctrlPr>
                    <w:rPr>
                      <w:rFonts w:ascii="Cambria Math" w:hAnsi="Cambria Math"/>
                      <w:i/>
                      <w:color w:val="000000"/>
                      <w:kern w:val="0"/>
                      <w:szCs w:val="21"/>
                    </w:rPr>
                  </m:ctrlPr>
                </m:e>
                <m:sub>
                  <m:r>
                    <m:rPr/>
                    <w:rPr>
                      <w:rFonts w:ascii="Cambria Math" w:hAnsi="Cambria Math"/>
                      <w:color w:val="000000"/>
                      <w:kern w:val="0"/>
                      <w:szCs w:val="21"/>
                    </w:rPr>
                    <m:t>1</m:t>
                  </m:r>
                  <m:ctrlPr>
                    <w:rPr>
                      <w:rFonts w:ascii="Cambria Math" w:hAnsi="Cambria Math"/>
                      <w:i/>
                      <w:color w:val="000000"/>
                      <w:kern w:val="0"/>
                      <w:szCs w:val="21"/>
                    </w:rPr>
                  </m:ctrlPr>
                </m:sub>
              </m:sSub>
              <m:r>
                <m:rPr/>
                <w:rPr>
                  <w:rFonts w:ascii="Cambria Math" w:hAnsi="Cambria Math"/>
                  <w:color w:val="000000"/>
                  <w:kern w:val="0"/>
                  <w:szCs w:val="21"/>
                </w:rPr>
                <m:t>−</m:t>
              </m:r>
              <m:sSub>
                <m:sSubPr>
                  <m:ctrlPr>
                    <w:rPr>
                      <w:rFonts w:ascii="Cambria Math" w:hAnsi="Cambria Math"/>
                      <w:i/>
                      <w:color w:val="000000"/>
                      <w:kern w:val="0"/>
                      <w:szCs w:val="21"/>
                    </w:rPr>
                  </m:ctrlPr>
                </m:sSubPr>
                <m:e>
                  <m:r>
                    <m:rPr/>
                    <w:rPr>
                      <w:rFonts w:hint="eastAsia" w:ascii="Cambria Math" w:hAnsi="Cambria Math"/>
                      <w:color w:val="000000"/>
                      <w:kern w:val="0"/>
                      <w:szCs w:val="21"/>
                    </w:rPr>
                    <m:t>PT</m:t>
                  </m:r>
                  <m:ctrlPr>
                    <w:rPr>
                      <w:rFonts w:ascii="Cambria Math" w:hAnsi="Cambria Math"/>
                      <w:i/>
                      <w:color w:val="000000"/>
                      <w:kern w:val="0"/>
                      <w:szCs w:val="21"/>
                    </w:rPr>
                  </m:ctrlPr>
                </m:e>
                <m:sub>
                  <m:r>
                    <m:rPr/>
                    <w:rPr>
                      <w:rFonts w:ascii="Cambria Math" w:hAnsi="Cambria Math"/>
                      <w:color w:val="000000"/>
                      <w:kern w:val="0"/>
                      <w:szCs w:val="21"/>
                    </w:rPr>
                    <m:t>1</m:t>
                  </m:r>
                  <m:ctrlPr>
                    <w:rPr>
                      <w:rFonts w:ascii="Cambria Math" w:hAnsi="Cambria Math"/>
                      <w:i/>
                      <w:color w:val="000000"/>
                      <w:kern w:val="0"/>
                      <w:szCs w:val="21"/>
                    </w:rPr>
                  </m:ctrlPr>
                </m:sub>
              </m:sSub>
              <m:ctrlPr>
                <w:rPr>
                  <w:rFonts w:ascii="Cambria Math" w:hAnsi="Cambria Math"/>
                  <w:i/>
                  <w:color w:val="000000"/>
                  <w:kern w:val="0"/>
                  <w:szCs w:val="21"/>
                </w:rPr>
              </m:ctrlPr>
            </m:num>
            <m:den>
              <m:sSub>
                <m:sSubPr>
                  <m:ctrlPr>
                    <w:rPr>
                      <w:rFonts w:ascii="Cambria Math" w:hAnsi="Cambria Math"/>
                      <w:i/>
                      <w:color w:val="000000"/>
                      <w:kern w:val="0"/>
                      <w:szCs w:val="21"/>
                    </w:rPr>
                  </m:ctrlPr>
                </m:sSubPr>
                <m:e>
                  <m:r>
                    <m:rPr/>
                    <w:rPr>
                      <w:rFonts w:hint="eastAsia" w:ascii="Cambria Math" w:hAnsi="Cambria Math"/>
                      <w:color w:val="000000"/>
                      <w:kern w:val="0"/>
                      <w:szCs w:val="21"/>
                    </w:rPr>
                    <m:t>CK</m:t>
                  </m:r>
                  <m:ctrlPr>
                    <w:rPr>
                      <w:rFonts w:ascii="Cambria Math" w:hAnsi="Cambria Math"/>
                      <w:i/>
                      <w:color w:val="000000"/>
                      <w:kern w:val="0"/>
                      <w:szCs w:val="21"/>
                    </w:rPr>
                  </m:ctrlPr>
                </m:e>
                <m:sub>
                  <m:r>
                    <m:rPr/>
                    <w:rPr>
                      <w:rFonts w:ascii="Cambria Math" w:hAnsi="Cambria Math"/>
                      <w:color w:val="000000"/>
                      <w:kern w:val="0"/>
                      <w:szCs w:val="21"/>
                    </w:rPr>
                    <m:t>1</m:t>
                  </m:r>
                  <m:ctrlPr>
                    <w:rPr>
                      <w:rFonts w:ascii="Cambria Math" w:hAnsi="Cambria Math"/>
                      <w:i/>
                      <w:color w:val="000000"/>
                      <w:kern w:val="0"/>
                      <w:szCs w:val="21"/>
                    </w:rPr>
                  </m:ctrlPr>
                </m:sub>
              </m:sSub>
              <m:ctrlPr>
                <w:rPr>
                  <w:rFonts w:ascii="Cambria Math" w:hAnsi="Cambria Math"/>
                  <w:i/>
                  <w:color w:val="000000"/>
                  <w:kern w:val="0"/>
                  <w:szCs w:val="21"/>
                </w:rPr>
              </m:ctrlPr>
            </m:den>
          </m:f>
          <m:r>
            <m:rPr/>
            <w:rPr>
              <w:rFonts w:ascii="Cambria Math" w:hAnsi="Cambria Math"/>
              <w:color w:val="000000"/>
              <w:kern w:val="0"/>
              <w:szCs w:val="21"/>
            </w:rPr>
            <m:t>×100</m:t>
          </m:r>
        </m:oMath>
      </m:oMathPara>
    </w:p>
    <w:p w14:paraId="7475E414">
      <w:pPr>
        <w:pStyle w:val="23"/>
        <w:jc w:val="right"/>
        <w:rPr>
          <w:rFonts w:ascii="Times New Roman"/>
          <w:i/>
          <w:szCs w:val="21"/>
        </w:rPr>
      </w:pPr>
    </w:p>
    <w:p w14:paraId="69BBCAED">
      <w:pPr>
        <w:spacing w:line="360" w:lineRule="auto"/>
        <w:ind w:firstLine="420" w:firstLineChars="200"/>
        <w:rPr>
          <w:rFonts w:hint="eastAsia" w:hAnsi="宋体"/>
          <w:color w:val="000000"/>
          <w:kern w:val="0"/>
          <w:szCs w:val="21"/>
        </w:rPr>
      </w:pPr>
      <w:r>
        <w:rPr>
          <w:rFonts w:hint="eastAsia" w:hAnsi="宋体"/>
          <w:color w:val="000000"/>
          <w:kern w:val="0"/>
          <w:szCs w:val="21"/>
        </w:rPr>
        <w:t>式中：</w:t>
      </w:r>
    </w:p>
    <w:p w14:paraId="6464C315">
      <w:pPr>
        <w:spacing w:line="276" w:lineRule="auto"/>
        <w:ind w:firstLine="420" w:firstLineChars="200"/>
      </w:pPr>
      <w:r>
        <w:rPr>
          <w:i/>
        </w:rPr>
        <w:t>E</w:t>
      </w:r>
      <w:r>
        <w:t>——防治效果</w:t>
      </w:r>
      <w:r>
        <w:rPr>
          <w:rFonts w:hint="eastAsia"/>
        </w:rPr>
        <w:t>，</w:t>
      </w:r>
      <w:r>
        <w:rPr>
          <w:rFonts w:hint="eastAsia"/>
          <w:color w:val="000000"/>
        </w:rPr>
        <w:t>单位为百分率（</w:t>
      </w:r>
      <w:r>
        <w:rPr>
          <w:color w:val="000000"/>
        </w:rPr>
        <w:t>%</w:t>
      </w:r>
      <w:r>
        <w:rPr>
          <w:rFonts w:hint="eastAsia"/>
          <w:color w:val="000000"/>
        </w:rPr>
        <w:t>）</w:t>
      </w:r>
      <w:r>
        <w:t>；</w:t>
      </w:r>
    </w:p>
    <w:p w14:paraId="089CE66E">
      <w:pPr>
        <w:spacing w:line="276" w:lineRule="auto"/>
        <w:ind w:firstLine="420" w:firstLineChars="200"/>
      </w:pPr>
      <w:r>
        <w:rPr>
          <w:rFonts w:hint="eastAsia"/>
          <w:i/>
        </w:rPr>
        <w:t>PT</w:t>
      </w:r>
      <w:r>
        <w:rPr>
          <w:vertAlign w:val="subscript"/>
        </w:rPr>
        <w:t>T</w:t>
      </w:r>
      <w:r>
        <w:t>——药剂处理区</w:t>
      </w:r>
      <w:r>
        <w:rPr>
          <w:rFonts w:hint="eastAsia"/>
          <w:color w:val="000000"/>
        </w:rPr>
        <w:t>施药后的病情指数</w:t>
      </w:r>
      <w:r>
        <w:t>；</w:t>
      </w:r>
    </w:p>
    <w:p w14:paraId="0640CFB9">
      <w:pPr>
        <w:spacing w:line="276" w:lineRule="auto"/>
        <w:ind w:firstLine="420" w:firstLineChars="200"/>
      </w:pPr>
      <w:r>
        <w:rPr>
          <w:rFonts w:hint="eastAsia"/>
          <w:i/>
        </w:rPr>
        <w:t>CK</w:t>
      </w:r>
      <w:r>
        <w:rPr>
          <w:rFonts w:hint="eastAsia"/>
          <w:i/>
          <w:vertAlign w:val="subscript"/>
        </w:rPr>
        <w:t>1</w:t>
      </w:r>
      <w:r>
        <w:t>——</w:t>
      </w:r>
      <w:r>
        <w:rPr>
          <w:rFonts w:hint="eastAsia"/>
        </w:rPr>
        <w:t>空白对照区</w:t>
      </w:r>
      <w:r>
        <w:rPr>
          <w:rFonts w:hint="eastAsia"/>
          <w:color w:val="000000"/>
        </w:rPr>
        <w:t>施药后的病情指数</w:t>
      </w:r>
      <w:r>
        <w:rPr>
          <w:rFonts w:hint="eastAsia"/>
        </w:rPr>
        <w:t>。</w:t>
      </w:r>
      <w:r>
        <w:t xml:space="preserve"> </w:t>
      </w:r>
    </w:p>
    <w:p w14:paraId="7F6DA3CD">
      <w:pPr>
        <w:spacing w:line="360" w:lineRule="auto"/>
        <w:rPr>
          <w:rFonts w:hint="eastAsia" w:ascii="黑体" w:hAnsi="黑体" w:eastAsia="黑体"/>
          <w:color w:val="000000"/>
          <w:kern w:val="0"/>
          <w:szCs w:val="21"/>
        </w:rPr>
      </w:pPr>
      <w:r>
        <w:rPr>
          <w:rFonts w:hint="eastAsia" w:ascii="黑体" w:hAnsi="黑体" w:eastAsia="黑体"/>
          <w:color w:val="000000"/>
          <w:kern w:val="0"/>
          <w:szCs w:val="21"/>
        </w:rPr>
        <w:t>8</w:t>
      </w:r>
      <w:r>
        <w:rPr>
          <w:rFonts w:ascii="黑体" w:hAnsi="黑体" w:eastAsia="黑体"/>
          <w:color w:val="000000"/>
          <w:kern w:val="0"/>
          <w:szCs w:val="21"/>
        </w:rPr>
        <w:t>.3</w:t>
      </w:r>
      <w:r>
        <w:rPr>
          <w:rFonts w:hint="eastAsia" w:ascii="黑体" w:hAnsi="黑体" w:eastAsia="黑体"/>
          <w:color w:val="000000"/>
          <w:kern w:val="0"/>
          <w:szCs w:val="21"/>
        </w:rPr>
        <w:t>　统计分析</w:t>
      </w:r>
    </w:p>
    <w:p w14:paraId="2C31E722">
      <w:pPr>
        <w:spacing w:line="360" w:lineRule="auto"/>
        <w:ind w:firstLine="420" w:firstLineChars="200"/>
        <w:rPr>
          <w:rFonts w:hint="eastAsia" w:ascii="宋体" w:hAnsi="宋体"/>
          <w:color w:val="000000"/>
          <w:szCs w:val="21"/>
        </w:rPr>
      </w:pPr>
      <w:bookmarkStart w:id="25" w:name="_Hlk185274492"/>
      <w:r>
        <w:rPr>
          <w:rFonts w:hint="eastAsia" w:ascii="宋体" w:hAnsi="宋体"/>
          <w:color w:val="000000"/>
          <w:szCs w:val="21"/>
        </w:rPr>
        <w:t>应用合适的生物统计学方法（如</w:t>
      </w:r>
      <w:r>
        <w:rPr>
          <w:rFonts w:ascii="宋体" w:hAnsi="宋体"/>
          <w:color w:val="000000"/>
          <w:szCs w:val="21"/>
        </w:rPr>
        <w:t>：邓肯氏新复极差法或</w:t>
      </w:r>
      <w:r>
        <w:rPr>
          <w:rFonts w:hint="eastAsia" w:ascii="宋体" w:hAnsi="宋体"/>
          <w:color w:val="000000"/>
          <w:szCs w:val="21"/>
        </w:rPr>
        <w:t>其他多重比较法）对结果进行分析和差异显著性比较，并注明采用的统计分析软件。</w:t>
      </w:r>
      <w:bookmarkEnd w:id="25"/>
    </w:p>
    <w:p w14:paraId="117CE057">
      <w:pPr>
        <w:spacing w:line="300" w:lineRule="auto"/>
        <w:rPr>
          <w:rFonts w:hint="eastAsia" w:ascii="黑体" w:hAnsi="黑体" w:eastAsia="黑体"/>
        </w:rPr>
      </w:pPr>
      <w:r>
        <w:rPr>
          <w:rFonts w:ascii="黑体" w:hAnsi="黑体" w:eastAsia="黑体"/>
        </w:rPr>
        <w:t>9 结果与报告编写</w:t>
      </w:r>
    </w:p>
    <w:p w14:paraId="7EB72D0A">
      <w:pPr>
        <w:spacing w:line="300" w:lineRule="auto"/>
        <w:ind w:firstLine="435"/>
        <w:rPr>
          <w:color w:val="000000"/>
        </w:rPr>
      </w:pPr>
      <w:r>
        <w:rPr>
          <w:rFonts w:hint="eastAsia"/>
        </w:rPr>
        <w:t>列出原始数据汇总表，并根据试验结果和统计分析结果，对产品特点、药效、安全性及关键使用技术进行评价，写出正式试验报告。</w:t>
      </w:r>
      <w:r>
        <w:t xml:space="preserve">  </w:t>
      </w:r>
    </w:p>
    <w:p w14:paraId="5447C4C1">
      <w:pPr>
        <w:ind w:firstLine="400" w:firstLineChars="200"/>
        <w:rPr>
          <w:color w:val="000000"/>
        </w:rPr>
      </w:pPr>
      <w:r>
        <w:rPr>
          <w:sz w:val="20"/>
        </w:rPr>
        <mc:AlternateContent>
          <mc:Choice Requires="wps">
            <w:drawing>
              <wp:anchor distT="0" distB="0" distL="114300" distR="114300" simplePos="0" relativeHeight="251665408" behindDoc="0" locked="0" layoutInCell="1" allowOverlap="1">
                <wp:simplePos x="0" y="0"/>
                <wp:positionH relativeFrom="column">
                  <wp:posOffset>2353310</wp:posOffset>
                </wp:positionH>
                <wp:positionV relativeFrom="paragraph">
                  <wp:posOffset>46355</wp:posOffset>
                </wp:positionV>
                <wp:extent cx="1249680" cy="0"/>
                <wp:effectExtent l="0" t="4445" r="0" b="5080"/>
                <wp:wrapNone/>
                <wp:docPr id="2141626311" name="直线 51"/>
                <wp:cNvGraphicFramePr/>
                <a:graphic xmlns:a="http://schemas.openxmlformats.org/drawingml/2006/main">
                  <a:graphicData uri="http://schemas.microsoft.com/office/word/2010/wordprocessingShape">
                    <wps:wsp>
                      <wps:cNvCnPr>
                        <a:cxnSpLocks noChangeShapeType="1"/>
                      </wps:cNvCnPr>
                      <wps:spPr bwMode="auto">
                        <a:xfrm>
                          <a:off x="0" y="0"/>
                          <a:ext cx="1249680" cy="0"/>
                        </a:xfrm>
                        <a:prstGeom prst="line">
                          <a:avLst/>
                        </a:prstGeom>
                        <a:noFill/>
                        <a:ln w="9525" cmpd="sng">
                          <a:solidFill>
                            <a:srgbClr val="000000"/>
                          </a:solidFill>
                          <a:round/>
                        </a:ln>
                        <a:effectLst/>
                      </wps:spPr>
                      <wps:bodyPr/>
                    </wps:wsp>
                  </a:graphicData>
                </a:graphic>
              </wp:anchor>
            </w:drawing>
          </mc:Choice>
          <mc:Fallback>
            <w:pict>
              <v:line id="直线 51" o:spid="_x0000_s1026" o:spt="20" style="position:absolute;left:0pt;margin-left:185.3pt;margin-top:3.65pt;height:0pt;width:98.4pt;z-index:251665408;mso-width-relative:page;mso-height-relative:page;" filled="f" stroked="t" coordsize="21600,21600" o:gfxdata="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GjDnL&#10;1QAAAAcBAAAPAAAAAAAAAAEAIAAAACIAAABkcnMvZG93bnJldi54bWxQSwECFAAUAAAACACHTuJA&#10;VC95musBAADEAwAADgAAAAAAAAABACAAAAAkAQAAZHJzL2Uyb0RvYy54bWxQSwUGAAAAAAYABgBZ&#10;AQAAgQUAAAAA&#10;">
                <v:fill on="f" focussize="0,0"/>
                <v:stroke color="#000000" joinstyle="round"/>
                <v:imagedata o:title=""/>
                <o:lock v:ext="edit" aspectratio="f"/>
              </v:line>
            </w:pict>
          </mc:Fallback>
        </mc:AlternateContent>
      </w:r>
      <w:r>
        <w:rPr>
          <w:rFonts w:hint="eastAsia"/>
          <w:color w:val="000000"/>
        </w:rPr>
        <w:t xml:space="preserve"> </w:t>
      </w:r>
    </w:p>
    <w:p w14:paraId="6053FE26">
      <w:pPr>
        <w:spacing w:line="300" w:lineRule="auto"/>
        <w:ind w:firstLine="435"/>
        <w:rPr>
          <w:color w:val="000000"/>
        </w:rPr>
      </w:pPr>
    </w:p>
    <w:p w14:paraId="1149D013">
      <w:pPr>
        <w:spacing w:line="360" w:lineRule="auto"/>
        <w:ind w:firstLine="420" w:firstLineChars="200"/>
        <w:rPr>
          <w:snapToGrid w:val="0"/>
          <w:lang w:val="en-GB"/>
        </w:rPr>
      </w:pPr>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E5A7D">
    <w:pPr>
      <w:pStyle w:val="73"/>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BBF6C">
    <w:pPr>
      <w:pStyle w:val="48"/>
    </w:pPr>
    <w:r>
      <w:fldChar w:fldCharType="begin"/>
    </w:r>
    <w:r>
      <w:instrText xml:space="preserve"> PAGE  \* MERGEFORMAT </w:instrText>
    </w:r>
    <w:r>
      <w:fldChar w:fldCharType="separate"/>
    </w:r>
    <w: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173BA">
    <w:pPr>
      <w:pStyle w:val="74"/>
    </w:pPr>
    <w:r>
      <w:t>NY/T 1464.</w:t>
    </w:r>
    <w:r>
      <w:rPr>
        <w:rFonts w:hint="eastAsia"/>
      </w:rPr>
      <w:t>102</w:t>
    </w:r>
    <w:r>
      <w:t>—</w:t>
    </w:r>
    <w:r>
      <w:rPr>
        <w:rFonts w:hint="eastAsia"/>
      </w:rPr>
      <w:t>202</w:t>
    </w:r>
    <w: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B11DA">
    <w:pPr>
      <w:pStyle w:val="49"/>
    </w:pPr>
    <w:r>
      <w:t>NY/T 1464.</w:t>
    </w:r>
    <w:r>
      <w:rPr>
        <w:rFonts w:hint="eastAsia"/>
      </w:rPr>
      <w:t>101</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C407A4"/>
    <w:multiLevelType w:val="multilevel"/>
    <w:tmpl w:val="04C407A4"/>
    <w:lvl w:ilvl="0" w:tentative="0">
      <w:start w:val="1"/>
      <w:numFmt w:val="lowerLetter"/>
      <w:pStyle w:val="64"/>
      <w:lvlText w:val="%1)"/>
      <w:lvlJc w:val="left"/>
      <w:pPr>
        <w:tabs>
          <w:tab w:val="left" w:pos="420"/>
        </w:tabs>
        <w:ind w:left="419" w:hanging="419"/>
      </w:pPr>
      <w:rPr>
        <w:rFonts w:hint="default" w:ascii="Times New Roman" w:hAnsi="Times New Roman" w:eastAsia="宋体" w:cs="Times New Roman"/>
        <w:b w:val="0"/>
        <w:i w:val="0"/>
        <w:sz w:val="21"/>
        <w:szCs w:val="21"/>
      </w:rPr>
    </w:lvl>
    <w:lvl w:ilvl="1" w:tentative="0">
      <w:start w:val="1"/>
      <w:numFmt w:val="decimal"/>
      <w:pStyle w:val="59"/>
      <w:lvlText w:val="%2)"/>
      <w:lvlJc w:val="left"/>
      <w:pPr>
        <w:tabs>
          <w:tab w:val="left" w:pos="840"/>
        </w:tabs>
        <w:ind w:left="839" w:hanging="419"/>
      </w:pPr>
      <w:rPr>
        <w:rFonts w:hint="eastAsia"/>
      </w:rPr>
    </w:lvl>
    <w:lvl w:ilvl="2" w:tentative="0">
      <w:start w:val="1"/>
      <w:numFmt w:val="decimal"/>
      <w:pStyle w:val="66"/>
      <w:lvlText w:val="(%3)"/>
      <w:lvlJc w:val="left"/>
      <w:pPr>
        <w:tabs>
          <w:tab w:val="left" w:pos="-420"/>
        </w:tabs>
        <w:ind w:left="1259" w:hanging="420"/>
      </w:pPr>
      <w:rPr>
        <w:rFonts w:hint="eastAsia" w:ascii="宋体" w:eastAsia="宋体"/>
        <w:b w:val="0"/>
        <w:i w:val="0"/>
        <w:sz w:val="21"/>
        <w:szCs w:val="21"/>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
    <w:nsid w:val="079102AD"/>
    <w:multiLevelType w:val="multilevel"/>
    <w:tmpl w:val="079102AD"/>
    <w:lvl w:ilvl="0" w:tentative="0">
      <w:start w:val="1"/>
      <w:numFmt w:val="decimal"/>
      <w:pStyle w:val="6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EAA1992"/>
    <w:multiLevelType w:val="multilevel"/>
    <w:tmpl w:val="1EAA1992"/>
    <w:lvl w:ilvl="0" w:tentative="0">
      <w:start w:val="1"/>
      <w:numFmt w:val="none"/>
      <w:pStyle w:val="14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7">
    <w:nsid w:val="1FC91163"/>
    <w:multiLevelType w:val="multilevel"/>
    <w:tmpl w:val="1FC91163"/>
    <w:lvl w:ilvl="0" w:tentative="0">
      <w:start w:val="1"/>
      <w:numFmt w:val="decimal"/>
      <w:pStyle w:val="50"/>
      <w:suff w:val="nothing"/>
      <w:lvlText w:val="%1　"/>
      <w:lvlJc w:val="left"/>
      <w:pPr>
        <w:ind w:left="1277"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3119"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51"/>
      <w:suff w:val="nothing"/>
      <w:lvlText w:val="%1.%2.%3　"/>
      <w:lvlJc w:val="left"/>
      <w:pPr>
        <w:ind w:left="568" w:firstLine="0"/>
      </w:pPr>
      <w:rPr>
        <w:rFonts w:hint="eastAsia" w:ascii="黑体" w:hAnsi="Times New Roman" w:eastAsia="黑体"/>
        <w:b w:val="0"/>
        <w:i w:val="0"/>
        <w:sz w:val="21"/>
      </w:rPr>
    </w:lvl>
    <w:lvl w:ilvl="3" w:tentative="0">
      <w:start w:val="1"/>
      <w:numFmt w:val="decimal"/>
      <w:pStyle w:val="56"/>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7"/>
  </w:num>
  <w:num w:numId="3">
    <w:abstractNumId w:val="9"/>
  </w:num>
  <w:num w:numId="4">
    <w:abstractNumId w:val="3"/>
  </w:num>
  <w:num w:numId="5">
    <w:abstractNumId w:val="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8"/>
  </w:num>
  <w:num w:numId="14">
    <w:abstractNumId w:val="2"/>
  </w:num>
  <w:num w:numId="15">
    <w:abstractNumId w:val="4"/>
  </w:num>
  <w:num w:numId="16">
    <w:abstractNumId w:val="14"/>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ODNjMGI2OGMwMmM2YzkyODdiNmY1OTY5ZGEzZmEifQ=="/>
  </w:docVars>
  <w:rsids>
    <w:rsidRoot w:val="00EC02DB"/>
    <w:rsid w:val="00000244"/>
    <w:rsid w:val="00000B8A"/>
    <w:rsid w:val="0000185F"/>
    <w:rsid w:val="000029BF"/>
    <w:rsid w:val="00003376"/>
    <w:rsid w:val="00003A47"/>
    <w:rsid w:val="0000586F"/>
    <w:rsid w:val="00006D57"/>
    <w:rsid w:val="00013D86"/>
    <w:rsid w:val="00013E02"/>
    <w:rsid w:val="00016B70"/>
    <w:rsid w:val="00017428"/>
    <w:rsid w:val="0002143C"/>
    <w:rsid w:val="00021C19"/>
    <w:rsid w:val="000233BD"/>
    <w:rsid w:val="00025A65"/>
    <w:rsid w:val="00026C31"/>
    <w:rsid w:val="00026E10"/>
    <w:rsid w:val="00027280"/>
    <w:rsid w:val="00027F34"/>
    <w:rsid w:val="000320A7"/>
    <w:rsid w:val="00032532"/>
    <w:rsid w:val="00033204"/>
    <w:rsid w:val="00035925"/>
    <w:rsid w:val="000376CD"/>
    <w:rsid w:val="00042FCC"/>
    <w:rsid w:val="00043B14"/>
    <w:rsid w:val="00046E44"/>
    <w:rsid w:val="0005140D"/>
    <w:rsid w:val="00053154"/>
    <w:rsid w:val="00054A92"/>
    <w:rsid w:val="000564A9"/>
    <w:rsid w:val="00065AF3"/>
    <w:rsid w:val="00067CDF"/>
    <w:rsid w:val="000720C0"/>
    <w:rsid w:val="000734B9"/>
    <w:rsid w:val="00074FBE"/>
    <w:rsid w:val="00075817"/>
    <w:rsid w:val="00075CE9"/>
    <w:rsid w:val="0007605A"/>
    <w:rsid w:val="00077353"/>
    <w:rsid w:val="00077C02"/>
    <w:rsid w:val="00082CED"/>
    <w:rsid w:val="00083A09"/>
    <w:rsid w:val="00086B06"/>
    <w:rsid w:val="00087952"/>
    <w:rsid w:val="0009005E"/>
    <w:rsid w:val="00092857"/>
    <w:rsid w:val="000932D9"/>
    <w:rsid w:val="00096004"/>
    <w:rsid w:val="00096733"/>
    <w:rsid w:val="000A0301"/>
    <w:rsid w:val="000A20A9"/>
    <w:rsid w:val="000A48B1"/>
    <w:rsid w:val="000A6794"/>
    <w:rsid w:val="000B1E17"/>
    <w:rsid w:val="000B3143"/>
    <w:rsid w:val="000B350E"/>
    <w:rsid w:val="000B622C"/>
    <w:rsid w:val="000C39EC"/>
    <w:rsid w:val="000C6B05"/>
    <w:rsid w:val="000C6DD6"/>
    <w:rsid w:val="000C71ED"/>
    <w:rsid w:val="000C73D4"/>
    <w:rsid w:val="000C7622"/>
    <w:rsid w:val="000D3D4C"/>
    <w:rsid w:val="000D4F51"/>
    <w:rsid w:val="000D5FD2"/>
    <w:rsid w:val="000D718B"/>
    <w:rsid w:val="000D74B4"/>
    <w:rsid w:val="000E08DF"/>
    <w:rsid w:val="000E0C46"/>
    <w:rsid w:val="000E1372"/>
    <w:rsid w:val="000E6BCB"/>
    <w:rsid w:val="000E725E"/>
    <w:rsid w:val="000F030C"/>
    <w:rsid w:val="000F129C"/>
    <w:rsid w:val="000F1931"/>
    <w:rsid w:val="000F630B"/>
    <w:rsid w:val="000F6503"/>
    <w:rsid w:val="000F7319"/>
    <w:rsid w:val="001015C5"/>
    <w:rsid w:val="00102475"/>
    <w:rsid w:val="00103E08"/>
    <w:rsid w:val="001056DE"/>
    <w:rsid w:val="001101FF"/>
    <w:rsid w:val="001124C0"/>
    <w:rsid w:val="00112FEE"/>
    <w:rsid w:val="00113218"/>
    <w:rsid w:val="00114885"/>
    <w:rsid w:val="001201E6"/>
    <w:rsid w:val="00121D31"/>
    <w:rsid w:val="001236E0"/>
    <w:rsid w:val="0012431F"/>
    <w:rsid w:val="0013175F"/>
    <w:rsid w:val="00133836"/>
    <w:rsid w:val="00133ADE"/>
    <w:rsid w:val="00136312"/>
    <w:rsid w:val="001401D1"/>
    <w:rsid w:val="001407BF"/>
    <w:rsid w:val="001417EF"/>
    <w:rsid w:val="00143E4C"/>
    <w:rsid w:val="00145FBB"/>
    <w:rsid w:val="001512B4"/>
    <w:rsid w:val="00153B92"/>
    <w:rsid w:val="001544C0"/>
    <w:rsid w:val="00155C97"/>
    <w:rsid w:val="00156AC4"/>
    <w:rsid w:val="00156CE2"/>
    <w:rsid w:val="001603F2"/>
    <w:rsid w:val="0016091B"/>
    <w:rsid w:val="001620A5"/>
    <w:rsid w:val="0016283E"/>
    <w:rsid w:val="001631C3"/>
    <w:rsid w:val="001644E1"/>
    <w:rsid w:val="00164E53"/>
    <w:rsid w:val="0016699D"/>
    <w:rsid w:val="00167BAA"/>
    <w:rsid w:val="00173D49"/>
    <w:rsid w:val="00175159"/>
    <w:rsid w:val="00176208"/>
    <w:rsid w:val="0017770A"/>
    <w:rsid w:val="0018211B"/>
    <w:rsid w:val="001829F9"/>
    <w:rsid w:val="001840D3"/>
    <w:rsid w:val="001900F8"/>
    <w:rsid w:val="0019110B"/>
    <w:rsid w:val="00191258"/>
    <w:rsid w:val="001925F8"/>
    <w:rsid w:val="00192680"/>
    <w:rsid w:val="00193037"/>
    <w:rsid w:val="00193A2C"/>
    <w:rsid w:val="00193B70"/>
    <w:rsid w:val="001A288E"/>
    <w:rsid w:val="001A3CAB"/>
    <w:rsid w:val="001A4FC0"/>
    <w:rsid w:val="001B40AB"/>
    <w:rsid w:val="001B6DC2"/>
    <w:rsid w:val="001C0B9B"/>
    <w:rsid w:val="001C149C"/>
    <w:rsid w:val="001C18F6"/>
    <w:rsid w:val="001C21AC"/>
    <w:rsid w:val="001C34AA"/>
    <w:rsid w:val="001C3D0A"/>
    <w:rsid w:val="001C47BA"/>
    <w:rsid w:val="001C59EA"/>
    <w:rsid w:val="001D406C"/>
    <w:rsid w:val="001D41EE"/>
    <w:rsid w:val="001D7B56"/>
    <w:rsid w:val="001E0380"/>
    <w:rsid w:val="001E07F1"/>
    <w:rsid w:val="001E13B1"/>
    <w:rsid w:val="001E2849"/>
    <w:rsid w:val="001E2912"/>
    <w:rsid w:val="001E2E80"/>
    <w:rsid w:val="001E2FD2"/>
    <w:rsid w:val="001E760B"/>
    <w:rsid w:val="001F3A19"/>
    <w:rsid w:val="001F4943"/>
    <w:rsid w:val="00200375"/>
    <w:rsid w:val="00204740"/>
    <w:rsid w:val="00210448"/>
    <w:rsid w:val="00210888"/>
    <w:rsid w:val="00216E05"/>
    <w:rsid w:val="00223306"/>
    <w:rsid w:val="002234E9"/>
    <w:rsid w:val="00225679"/>
    <w:rsid w:val="00234467"/>
    <w:rsid w:val="00237D8D"/>
    <w:rsid w:val="002401BC"/>
    <w:rsid w:val="00241DA2"/>
    <w:rsid w:val="00242D1F"/>
    <w:rsid w:val="00244BF0"/>
    <w:rsid w:val="00245BB0"/>
    <w:rsid w:val="0024618B"/>
    <w:rsid w:val="00247FEE"/>
    <w:rsid w:val="00250E7D"/>
    <w:rsid w:val="00255845"/>
    <w:rsid w:val="002558D6"/>
    <w:rsid w:val="002565D5"/>
    <w:rsid w:val="00256F44"/>
    <w:rsid w:val="00260404"/>
    <w:rsid w:val="00261E58"/>
    <w:rsid w:val="002622C0"/>
    <w:rsid w:val="002626D1"/>
    <w:rsid w:val="00264F46"/>
    <w:rsid w:val="002657FD"/>
    <w:rsid w:val="00265B13"/>
    <w:rsid w:val="0026630A"/>
    <w:rsid w:val="00272219"/>
    <w:rsid w:val="002778AE"/>
    <w:rsid w:val="0028269A"/>
    <w:rsid w:val="00283590"/>
    <w:rsid w:val="00284892"/>
    <w:rsid w:val="00284B79"/>
    <w:rsid w:val="00286673"/>
    <w:rsid w:val="00286973"/>
    <w:rsid w:val="00286D81"/>
    <w:rsid w:val="00294E70"/>
    <w:rsid w:val="002A1924"/>
    <w:rsid w:val="002A345A"/>
    <w:rsid w:val="002A7420"/>
    <w:rsid w:val="002A7468"/>
    <w:rsid w:val="002B0147"/>
    <w:rsid w:val="002B0F12"/>
    <w:rsid w:val="002B1308"/>
    <w:rsid w:val="002B2C7E"/>
    <w:rsid w:val="002B4554"/>
    <w:rsid w:val="002C0330"/>
    <w:rsid w:val="002C57AC"/>
    <w:rsid w:val="002C59BC"/>
    <w:rsid w:val="002C6232"/>
    <w:rsid w:val="002C72D8"/>
    <w:rsid w:val="002D04A5"/>
    <w:rsid w:val="002D11FA"/>
    <w:rsid w:val="002D5E6D"/>
    <w:rsid w:val="002E0AC7"/>
    <w:rsid w:val="002E0DDF"/>
    <w:rsid w:val="002E2906"/>
    <w:rsid w:val="002E2AB9"/>
    <w:rsid w:val="002E3D6D"/>
    <w:rsid w:val="002E40C3"/>
    <w:rsid w:val="002E5422"/>
    <w:rsid w:val="002E5635"/>
    <w:rsid w:val="002E64C3"/>
    <w:rsid w:val="002E6A2C"/>
    <w:rsid w:val="002E6C3A"/>
    <w:rsid w:val="002F1D8C"/>
    <w:rsid w:val="002F21DA"/>
    <w:rsid w:val="002F2294"/>
    <w:rsid w:val="002F630D"/>
    <w:rsid w:val="003017D1"/>
    <w:rsid w:val="00301F39"/>
    <w:rsid w:val="003021B5"/>
    <w:rsid w:val="00302F65"/>
    <w:rsid w:val="003074F3"/>
    <w:rsid w:val="00312C9C"/>
    <w:rsid w:val="00315751"/>
    <w:rsid w:val="003157DA"/>
    <w:rsid w:val="00325926"/>
    <w:rsid w:val="00326463"/>
    <w:rsid w:val="00326522"/>
    <w:rsid w:val="00327A8A"/>
    <w:rsid w:val="00330CF3"/>
    <w:rsid w:val="00336610"/>
    <w:rsid w:val="00343F73"/>
    <w:rsid w:val="00345060"/>
    <w:rsid w:val="00351305"/>
    <w:rsid w:val="003529B8"/>
    <w:rsid w:val="0035323B"/>
    <w:rsid w:val="00353DC5"/>
    <w:rsid w:val="0035438A"/>
    <w:rsid w:val="003552A6"/>
    <w:rsid w:val="003557B6"/>
    <w:rsid w:val="00355822"/>
    <w:rsid w:val="00356E79"/>
    <w:rsid w:val="003609D2"/>
    <w:rsid w:val="00362B97"/>
    <w:rsid w:val="00363C61"/>
    <w:rsid w:val="00363F22"/>
    <w:rsid w:val="00370A12"/>
    <w:rsid w:val="00370C9F"/>
    <w:rsid w:val="00371857"/>
    <w:rsid w:val="00375240"/>
    <w:rsid w:val="00375564"/>
    <w:rsid w:val="00377B8E"/>
    <w:rsid w:val="00383191"/>
    <w:rsid w:val="00384287"/>
    <w:rsid w:val="003856A2"/>
    <w:rsid w:val="00386DED"/>
    <w:rsid w:val="003912E7"/>
    <w:rsid w:val="003938E8"/>
    <w:rsid w:val="00393947"/>
    <w:rsid w:val="0039572B"/>
    <w:rsid w:val="003A1D2E"/>
    <w:rsid w:val="003A2275"/>
    <w:rsid w:val="003A4C9D"/>
    <w:rsid w:val="003A6A4F"/>
    <w:rsid w:val="003A7088"/>
    <w:rsid w:val="003B00DF"/>
    <w:rsid w:val="003B1275"/>
    <w:rsid w:val="003B1778"/>
    <w:rsid w:val="003B24FA"/>
    <w:rsid w:val="003B7929"/>
    <w:rsid w:val="003C0E3A"/>
    <w:rsid w:val="003C11CB"/>
    <w:rsid w:val="003C3D87"/>
    <w:rsid w:val="003C5C70"/>
    <w:rsid w:val="003C75F3"/>
    <w:rsid w:val="003C78A3"/>
    <w:rsid w:val="003D294B"/>
    <w:rsid w:val="003D2EC1"/>
    <w:rsid w:val="003D415D"/>
    <w:rsid w:val="003D4331"/>
    <w:rsid w:val="003D5ADA"/>
    <w:rsid w:val="003E1867"/>
    <w:rsid w:val="003E5729"/>
    <w:rsid w:val="003E5910"/>
    <w:rsid w:val="003F20EB"/>
    <w:rsid w:val="003F246D"/>
    <w:rsid w:val="003F2BF1"/>
    <w:rsid w:val="003F4EE0"/>
    <w:rsid w:val="003F5699"/>
    <w:rsid w:val="003F5BA1"/>
    <w:rsid w:val="00402153"/>
    <w:rsid w:val="00402FC1"/>
    <w:rsid w:val="004039AD"/>
    <w:rsid w:val="00403EBA"/>
    <w:rsid w:val="00404D90"/>
    <w:rsid w:val="004055F8"/>
    <w:rsid w:val="004057CA"/>
    <w:rsid w:val="004067B2"/>
    <w:rsid w:val="00413BF9"/>
    <w:rsid w:val="00417424"/>
    <w:rsid w:val="00425082"/>
    <w:rsid w:val="0043131B"/>
    <w:rsid w:val="00431DEB"/>
    <w:rsid w:val="0043490B"/>
    <w:rsid w:val="00446B29"/>
    <w:rsid w:val="00452D06"/>
    <w:rsid w:val="00453F9A"/>
    <w:rsid w:val="00457DB8"/>
    <w:rsid w:val="00464E12"/>
    <w:rsid w:val="0046603D"/>
    <w:rsid w:val="00466AF5"/>
    <w:rsid w:val="00467A1D"/>
    <w:rsid w:val="00471E91"/>
    <w:rsid w:val="004734E8"/>
    <w:rsid w:val="00474675"/>
    <w:rsid w:val="0047470C"/>
    <w:rsid w:val="00474CDB"/>
    <w:rsid w:val="0047579B"/>
    <w:rsid w:val="00480359"/>
    <w:rsid w:val="00482355"/>
    <w:rsid w:val="004852EE"/>
    <w:rsid w:val="00486F38"/>
    <w:rsid w:val="0049220B"/>
    <w:rsid w:val="0049377A"/>
    <w:rsid w:val="004A1783"/>
    <w:rsid w:val="004A35F9"/>
    <w:rsid w:val="004A5F6C"/>
    <w:rsid w:val="004A6780"/>
    <w:rsid w:val="004B24C1"/>
    <w:rsid w:val="004B4BB1"/>
    <w:rsid w:val="004B5671"/>
    <w:rsid w:val="004B6CE4"/>
    <w:rsid w:val="004B6F15"/>
    <w:rsid w:val="004B7369"/>
    <w:rsid w:val="004C014F"/>
    <w:rsid w:val="004C0824"/>
    <w:rsid w:val="004C292F"/>
    <w:rsid w:val="004C4E51"/>
    <w:rsid w:val="004C7336"/>
    <w:rsid w:val="004D110B"/>
    <w:rsid w:val="004D2453"/>
    <w:rsid w:val="004D3F58"/>
    <w:rsid w:val="004D599F"/>
    <w:rsid w:val="004D71C4"/>
    <w:rsid w:val="004E24CD"/>
    <w:rsid w:val="004E3B68"/>
    <w:rsid w:val="004F0211"/>
    <w:rsid w:val="004F0B62"/>
    <w:rsid w:val="004F68AC"/>
    <w:rsid w:val="004F72DD"/>
    <w:rsid w:val="00504B38"/>
    <w:rsid w:val="005052E5"/>
    <w:rsid w:val="00510280"/>
    <w:rsid w:val="00513D73"/>
    <w:rsid w:val="00514A43"/>
    <w:rsid w:val="00514B81"/>
    <w:rsid w:val="00514BD1"/>
    <w:rsid w:val="00514F08"/>
    <w:rsid w:val="005174E5"/>
    <w:rsid w:val="00522393"/>
    <w:rsid w:val="00522620"/>
    <w:rsid w:val="00523E3E"/>
    <w:rsid w:val="00525656"/>
    <w:rsid w:val="0052609A"/>
    <w:rsid w:val="00527520"/>
    <w:rsid w:val="00527885"/>
    <w:rsid w:val="00534C02"/>
    <w:rsid w:val="00535428"/>
    <w:rsid w:val="00541CE3"/>
    <w:rsid w:val="0054264B"/>
    <w:rsid w:val="0054312D"/>
    <w:rsid w:val="00543786"/>
    <w:rsid w:val="00543F0E"/>
    <w:rsid w:val="005471F9"/>
    <w:rsid w:val="005503FC"/>
    <w:rsid w:val="0055199F"/>
    <w:rsid w:val="005533D7"/>
    <w:rsid w:val="00556B53"/>
    <w:rsid w:val="00560535"/>
    <w:rsid w:val="005607B3"/>
    <w:rsid w:val="0056224B"/>
    <w:rsid w:val="0056308C"/>
    <w:rsid w:val="0056378F"/>
    <w:rsid w:val="005675DE"/>
    <w:rsid w:val="005703DE"/>
    <w:rsid w:val="005717C1"/>
    <w:rsid w:val="005738B3"/>
    <w:rsid w:val="00573D3E"/>
    <w:rsid w:val="00575E98"/>
    <w:rsid w:val="00582386"/>
    <w:rsid w:val="00582EBF"/>
    <w:rsid w:val="0058464E"/>
    <w:rsid w:val="0058568A"/>
    <w:rsid w:val="0058613B"/>
    <w:rsid w:val="00586F35"/>
    <w:rsid w:val="0059030A"/>
    <w:rsid w:val="005909E4"/>
    <w:rsid w:val="00591EC5"/>
    <w:rsid w:val="00593380"/>
    <w:rsid w:val="00593CFC"/>
    <w:rsid w:val="00593E14"/>
    <w:rsid w:val="00594427"/>
    <w:rsid w:val="00594D54"/>
    <w:rsid w:val="00594FC7"/>
    <w:rsid w:val="005A01CB"/>
    <w:rsid w:val="005A08BD"/>
    <w:rsid w:val="005A184C"/>
    <w:rsid w:val="005A566E"/>
    <w:rsid w:val="005A58FF"/>
    <w:rsid w:val="005A5EAF"/>
    <w:rsid w:val="005A64C0"/>
    <w:rsid w:val="005A730A"/>
    <w:rsid w:val="005B3C11"/>
    <w:rsid w:val="005B5DA1"/>
    <w:rsid w:val="005B6A77"/>
    <w:rsid w:val="005B6EF6"/>
    <w:rsid w:val="005B7099"/>
    <w:rsid w:val="005C124A"/>
    <w:rsid w:val="005C1C28"/>
    <w:rsid w:val="005C3EE2"/>
    <w:rsid w:val="005C6DB5"/>
    <w:rsid w:val="005D5F16"/>
    <w:rsid w:val="005D702A"/>
    <w:rsid w:val="005D7419"/>
    <w:rsid w:val="005D77DF"/>
    <w:rsid w:val="005E1769"/>
    <w:rsid w:val="005E19E7"/>
    <w:rsid w:val="005E1DF2"/>
    <w:rsid w:val="005E22DF"/>
    <w:rsid w:val="005E3E81"/>
    <w:rsid w:val="005E4385"/>
    <w:rsid w:val="005E458A"/>
    <w:rsid w:val="005E488E"/>
    <w:rsid w:val="005E7562"/>
    <w:rsid w:val="005F0AA1"/>
    <w:rsid w:val="005F0FEF"/>
    <w:rsid w:val="005F359E"/>
    <w:rsid w:val="0060290A"/>
    <w:rsid w:val="00611272"/>
    <w:rsid w:val="006117CA"/>
    <w:rsid w:val="00611D95"/>
    <w:rsid w:val="00612700"/>
    <w:rsid w:val="00613FC5"/>
    <w:rsid w:val="00614DDF"/>
    <w:rsid w:val="0061620C"/>
    <w:rsid w:val="00616762"/>
    <w:rsid w:val="0061716C"/>
    <w:rsid w:val="00617682"/>
    <w:rsid w:val="006240DF"/>
    <w:rsid w:val="006243A1"/>
    <w:rsid w:val="006247F2"/>
    <w:rsid w:val="006255CE"/>
    <w:rsid w:val="006274DF"/>
    <w:rsid w:val="006276C5"/>
    <w:rsid w:val="006303F7"/>
    <w:rsid w:val="0063085B"/>
    <w:rsid w:val="00631416"/>
    <w:rsid w:val="00631F1D"/>
    <w:rsid w:val="00632E56"/>
    <w:rsid w:val="00634DFB"/>
    <w:rsid w:val="00635B38"/>
    <w:rsid w:val="00635CBA"/>
    <w:rsid w:val="00640EAF"/>
    <w:rsid w:val="0064338B"/>
    <w:rsid w:val="00643E85"/>
    <w:rsid w:val="006441B8"/>
    <w:rsid w:val="006459B9"/>
    <w:rsid w:val="00646542"/>
    <w:rsid w:val="006504F4"/>
    <w:rsid w:val="00650DFD"/>
    <w:rsid w:val="00654BC9"/>
    <w:rsid w:val="00655231"/>
    <w:rsid w:val="006552FD"/>
    <w:rsid w:val="00656F37"/>
    <w:rsid w:val="00663AF3"/>
    <w:rsid w:val="006647E4"/>
    <w:rsid w:val="006653CC"/>
    <w:rsid w:val="00666B6C"/>
    <w:rsid w:val="00671165"/>
    <w:rsid w:val="0067264B"/>
    <w:rsid w:val="00673A49"/>
    <w:rsid w:val="00674D99"/>
    <w:rsid w:val="00676A95"/>
    <w:rsid w:val="00676A9B"/>
    <w:rsid w:val="00682682"/>
    <w:rsid w:val="00682702"/>
    <w:rsid w:val="00686F5F"/>
    <w:rsid w:val="006872AE"/>
    <w:rsid w:val="00690B2B"/>
    <w:rsid w:val="006915BC"/>
    <w:rsid w:val="00692368"/>
    <w:rsid w:val="00692ABA"/>
    <w:rsid w:val="0069449D"/>
    <w:rsid w:val="00695E89"/>
    <w:rsid w:val="006A02B0"/>
    <w:rsid w:val="006A2EBC"/>
    <w:rsid w:val="006A310F"/>
    <w:rsid w:val="006A3495"/>
    <w:rsid w:val="006A5EA0"/>
    <w:rsid w:val="006A783B"/>
    <w:rsid w:val="006A7B33"/>
    <w:rsid w:val="006B028E"/>
    <w:rsid w:val="006B4E13"/>
    <w:rsid w:val="006B6B28"/>
    <w:rsid w:val="006B7482"/>
    <w:rsid w:val="006B75DD"/>
    <w:rsid w:val="006B7F60"/>
    <w:rsid w:val="006C1030"/>
    <w:rsid w:val="006C3088"/>
    <w:rsid w:val="006C54A9"/>
    <w:rsid w:val="006C5627"/>
    <w:rsid w:val="006C67E0"/>
    <w:rsid w:val="006C7ABA"/>
    <w:rsid w:val="006C7E5F"/>
    <w:rsid w:val="006D0D60"/>
    <w:rsid w:val="006D1122"/>
    <w:rsid w:val="006D2340"/>
    <w:rsid w:val="006D3C00"/>
    <w:rsid w:val="006D63EA"/>
    <w:rsid w:val="006E253A"/>
    <w:rsid w:val="006E2AAE"/>
    <w:rsid w:val="006E3016"/>
    <w:rsid w:val="006E3675"/>
    <w:rsid w:val="006E4A7F"/>
    <w:rsid w:val="006E54DE"/>
    <w:rsid w:val="006F1786"/>
    <w:rsid w:val="006F4A57"/>
    <w:rsid w:val="006F6B79"/>
    <w:rsid w:val="006F7561"/>
    <w:rsid w:val="0070157B"/>
    <w:rsid w:val="00702E93"/>
    <w:rsid w:val="007031C9"/>
    <w:rsid w:val="00704DF6"/>
    <w:rsid w:val="0070651C"/>
    <w:rsid w:val="007132A3"/>
    <w:rsid w:val="00713FEA"/>
    <w:rsid w:val="0071597C"/>
    <w:rsid w:val="00716421"/>
    <w:rsid w:val="00717162"/>
    <w:rsid w:val="007232A4"/>
    <w:rsid w:val="007232C8"/>
    <w:rsid w:val="0072363A"/>
    <w:rsid w:val="00724EFB"/>
    <w:rsid w:val="00730B5B"/>
    <w:rsid w:val="00732146"/>
    <w:rsid w:val="00741338"/>
    <w:rsid w:val="007419C3"/>
    <w:rsid w:val="00744711"/>
    <w:rsid w:val="007467A7"/>
    <w:rsid w:val="007469DD"/>
    <w:rsid w:val="0074741B"/>
    <w:rsid w:val="0074759E"/>
    <w:rsid w:val="007478EA"/>
    <w:rsid w:val="00751BDC"/>
    <w:rsid w:val="0075415C"/>
    <w:rsid w:val="00757796"/>
    <w:rsid w:val="00760BA2"/>
    <w:rsid w:val="00760D46"/>
    <w:rsid w:val="007618E0"/>
    <w:rsid w:val="00761999"/>
    <w:rsid w:val="007633E4"/>
    <w:rsid w:val="00763502"/>
    <w:rsid w:val="007649E3"/>
    <w:rsid w:val="00770057"/>
    <w:rsid w:val="00773C57"/>
    <w:rsid w:val="00774801"/>
    <w:rsid w:val="0077655E"/>
    <w:rsid w:val="007768D8"/>
    <w:rsid w:val="007803DE"/>
    <w:rsid w:val="007832D8"/>
    <w:rsid w:val="00783934"/>
    <w:rsid w:val="0078467E"/>
    <w:rsid w:val="007861CE"/>
    <w:rsid w:val="007913AB"/>
    <w:rsid w:val="007914F7"/>
    <w:rsid w:val="00793932"/>
    <w:rsid w:val="00797FBB"/>
    <w:rsid w:val="007A306E"/>
    <w:rsid w:val="007A38C3"/>
    <w:rsid w:val="007B1625"/>
    <w:rsid w:val="007B22EC"/>
    <w:rsid w:val="007B4F04"/>
    <w:rsid w:val="007B706E"/>
    <w:rsid w:val="007B71EB"/>
    <w:rsid w:val="007C1F73"/>
    <w:rsid w:val="007C52F4"/>
    <w:rsid w:val="007C6205"/>
    <w:rsid w:val="007C6389"/>
    <w:rsid w:val="007C686A"/>
    <w:rsid w:val="007C728E"/>
    <w:rsid w:val="007D0C2E"/>
    <w:rsid w:val="007D1210"/>
    <w:rsid w:val="007D2751"/>
    <w:rsid w:val="007D2C53"/>
    <w:rsid w:val="007D39D3"/>
    <w:rsid w:val="007D3D60"/>
    <w:rsid w:val="007D7640"/>
    <w:rsid w:val="007E1980"/>
    <w:rsid w:val="007E4B76"/>
    <w:rsid w:val="007E5B10"/>
    <w:rsid w:val="007E5EA8"/>
    <w:rsid w:val="007F0CF1"/>
    <w:rsid w:val="007F12A5"/>
    <w:rsid w:val="007F4CF1"/>
    <w:rsid w:val="007F6F6D"/>
    <w:rsid w:val="007F758D"/>
    <w:rsid w:val="007F768D"/>
    <w:rsid w:val="007F7D52"/>
    <w:rsid w:val="0080654C"/>
    <w:rsid w:val="00806850"/>
    <w:rsid w:val="008071C6"/>
    <w:rsid w:val="00810C1A"/>
    <w:rsid w:val="0081146A"/>
    <w:rsid w:val="00811F0C"/>
    <w:rsid w:val="00812EBD"/>
    <w:rsid w:val="008137B3"/>
    <w:rsid w:val="008149A9"/>
    <w:rsid w:val="00816428"/>
    <w:rsid w:val="00817A00"/>
    <w:rsid w:val="00821938"/>
    <w:rsid w:val="0082617D"/>
    <w:rsid w:val="00827530"/>
    <w:rsid w:val="00830B7F"/>
    <w:rsid w:val="00831056"/>
    <w:rsid w:val="00835DB3"/>
    <w:rsid w:val="0083617B"/>
    <w:rsid w:val="008371BD"/>
    <w:rsid w:val="008379AA"/>
    <w:rsid w:val="00840075"/>
    <w:rsid w:val="00841773"/>
    <w:rsid w:val="00846848"/>
    <w:rsid w:val="008504A8"/>
    <w:rsid w:val="00850BF4"/>
    <w:rsid w:val="0085282E"/>
    <w:rsid w:val="00852874"/>
    <w:rsid w:val="00852A66"/>
    <w:rsid w:val="00855BAC"/>
    <w:rsid w:val="008614A4"/>
    <w:rsid w:val="00870533"/>
    <w:rsid w:val="0087198C"/>
    <w:rsid w:val="00872A4A"/>
    <w:rsid w:val="00872C1F"/>
    <w:rsid w:val="00873B42"/>
    <w:rsid w:val="00877123"/>
    <w:rsid w:val="00877CDB"/>
    <w:rsid w:val="0088288E"/>
    <w:rsid w:val="00884ADC"/>
    <w:rsid w:val="00884B63"/>
    <w:rsid w:val="0088500E"/>
    <w:rsid w:val="008856D8"/>
    <w:rsid w:val="0088578E"/>
    <w:rsid w:val="00885EFA"/>
    <w:rsid w:val="0088744F"/>
    <w:rsid w:val="00891648"/>
    <w:rsid w:val="00892426"/>
    <w:rsid w:val="00892E82"/>
    <w:rsid w:val="00894175"/>
    <w:rsid w:val="00894595"/>
    <w:rsid w:val="0089575C"/>
    <w:rsid w:val="008B0540"/>
    <w:rsid w:val="008B2ED4"/>
    <w:rsid w:val="008C01C2"/>
    <w:rsid w:val="008C1B58"/>
    <w:rsid w:val="008C39AE"/>
    <w:rsid w:val="008C590D"/>
    <w:rsid w:val="008D276B"/>
    <w:rsid w:val="008D350E"/>
    <w:rsid w:val="008D3722"/>
    <w:rsid w:val="008D4DFA"/>
    <w:rsid w:val="008E031B"/>
    <w:rsid w:val="008E09CE"/>
    <w:rsid w:val="008E219A"/>
    <w:rsid w:val="008E2EE9"/>
    <w:rsid w:val="008E7029"/>
    <w:rsid w:val="008E74AD"/>
    <w:rsid w:val="008E7EF6"/>
    <w:rsid w:val="008E7FFD"/>
    <w:rsid w:val="008F1EF6"/>
    <w:rsid w:val="008F1F98"/>
    <w:rsid w:val="008F6758"/>
    <w:rsid w:val="008F7973"/>
    <w:rsid w:val="009040DD"/>
    <w:rsid w:val="0090477A"/>
    <w:rsid w:val="00905B47"/>
    <w:rsid w:val="00905FC9"/>
    <w:rsid w:val="00907239"/>
    <w:rsid w:val="0091099B"/>
    <w:rsid w:val="0091331C"/>
    <w:rsid w:val="009244B7"/>
    <w:rsid w:val="0092459B"/>
    <w:rsid w:val="00926810"/>
    <w:rsid w:val="00927261"/>
    <w:rsid w:val="009279DE"/>
    <w:rsid w:val="00930116"/>
    <w:rsid w:val="00930917"/>
    <w:rsid w:val="009356B5"/>
    <w:rsid w:val="00936EBD"/>
    <w:rsid w:val="0094212C"/>
    <w:rsid w:val="009469A7"/>
    <w:rsid w:val="009519A0"/>
    <w:rsid w:val="00952DF9"/>
    <w:rsid w:val="00954689"/>
    <w:rsid w:val="00960430"/>
    <w:rsid w:val="0096128E"/>
    <w:rsid w:val="009617C9"/>
    <w:rsid w:val="00961C93"/>
    <w:rsid w:val="00965324"/>
    <w:rsid w:val="009707D8"/>
    <w:rsid w:val="0097091E"/>
    <w:rsid w:val="00972E51"/>
    <w:rsid w:val="009760D3"/>
    <w:rsid w:val="00977132"/>
    <w:rsid w:val="00977747"/>
    <w:rsid w:val="00981A4B"/>
    <w:rsid w:val="00982501"/>
    <w:rsid w:val="009843E4"/>
    <w:rsid w:val="009849FE"/>
    <w:rsid w:val="009877D3"/>
    <w:rsid w:val="00990845"/>
    <w:rsid w:val="00994E8F"/>
    <w:rsid w:val="009951DC"/>
    <w:rsid w:val="009959BB"/>
    <w:rsid w:val="00997158"/>
    <w:rsid w:val="009A102B"/>
    <w:rsid w:val="009A3A7C"/>
    <w:rsid w:val="009A499A"/>
    <w:rsid w:val="009A56AD"/>
    <w:rsid w:val="009B2A7E"/>
    <w:rsid w:val="009B2ADB"/>
    <w:rsid w:val="009B3F6E"/>
    <w:rsid w:val="009B603A"/>
    <w:rsid w:val="009C271A"/>
    <w:rsid w:val="009C2D0E"/>
    <w:rsid w:val="009C3DAC"/>
    <w:rsid w:val="009C42E0"/>
    <w:rsid w:val="009C7EE3"/>
    <w:rsid w:val="009D0EE7"/>
    <w:rsid w:val="009D1160"/>
    <w:rsid w:val="009D27D8"/>
    <w:rsid w:val="009D2A45"/>
    <w:rsid w:val="009D4079"/>
    <w:rsid w:val="009D4A9C"/>
    <w:rsid w:val="009D5362"/>
    <w:rsid w:val="009D7F47"/>
    <w:rsid w:val="009E131B"/>
    <w:rsid w:val="009E1415"/>
    <w:rsid w:val="009E6116"/>
    <w:rsid w:val="009E7DDA"/>
    <w:rsid w:val="009F054C"/>
    <w:rsid w:val="009F0D6A"/>
    <w:rsid w:val="009F151F"/>
    <w:rsid w:val="009F1E70"/>
    <w:rsid w:val="009F460F"/>
    <w:rsid w:val="009F4DFF"/>
    <w:rsid w:val="009F69EA"/>
    <w:rsid w:val="00A00254"/>
    <w:rsid w:val="00A01E3A"/>
    <w:rsid w:val="00A022C0"/>
    <w:rsid w:val="00A02E43"/>
    <w:rsid w:val="00A03BCD"/>
    <w:rsid w:val="00A05B83"/>
    <w:rsid w:val="00A065F9"/>
    <w:rsid w:val="00A0660D"/>
    <w:rsid w:val="00A06E8D"/>
    <w:rsid w:val="00A07F34"/>
    <w:rsid w:val="00A11B90"/>
    <w:rsid w:val="00A21028"/>
    <w:rsid w:val="00A2129A"/>
    <w:rsid w:val="00A22154"/>
    <w:rsid w:val="00A23889"/>
    <w:rsid w:val="00A24A14"/>
    <w:rsid w:val="00A25C38"/>
    <w:rsid w:val="00A306B2"/>
    <w:rsid w:val="00A3568D"/>
    <w:rsid w:val="00A35A0D"/>
    <w:rsid w:val="00A36BBE"/>
    <w:rsid w:val="00A4307A"/>
    <w:rsid w:val="00A4461B"/>
    <w:rsid w:val="00A46EED"/>
    <w:rsid w:val="00A47EBB"/>
    <w:rsid w:val="00A51CDD"/>
    <w:rsid w:val="00A524B6"/>
    <w:rsid w:val="00A53C41"/>
    <w:rsid w:val="00A53CB3"/>
    <w:rsid w:val="00A5794E"/>
    <w:rsid w:val="00A63062"/>
    <w:rsid w:val="00A63508"/>
    <w:rsid w:val="00A64126"/>
    <w:rsid w:val="00A6650E"/>
    <w:rsid w:val="00A66BF1"/>
    <w:rsid w:val="00A6730D"/>
    <w:rsid w:val="00A71625"/>
    <w:rsid w:val="00A71B9B"/>
    <w:rsid w:val="00A73429"/>
    <w:rsid w:val="00A751C7"/>
    <w:rsid w:val="00A77626"/>
    <w:rsid w:val="00A84AFD"/>
    <w:rsid w:val="00A87844"/>
    <w:rsid w:val="00A9241D"/>
    <w:rsid w:val="00A925A3"/>
    <w:rsid w:val="00A96833"/>
    <w:rsid w:val="00A970DF"/>
    <w:rsid w:val="00AA038C"/>
    <w:rsid w:val="00AA1A50"/>
    <w:rsid w:val="00AA45D1"/>
    <w:rsid w:val="00AA466A"/>
    <w:rsid w:val="00AA75A4"/>
    <w:rsid w:val="00AA7A09"/>
    <w:rsid w:val="00AB2E43"/>
    <w:rsid w:val="00AB3B50"/>
    <w:rsid w:val="00AB3EBC"/>
    <w:rsid w:val="00AB4377"/>
    <w:rsid w:val="00AC0208"/>
    <w:rsid w:val="00AC05B1"/>
    <w:rsid w:val="00AC0F2E"/>
    <w:rsid w:val="00AC3BB3"/>
    <w:rsid w:val="00AC55E8"/>
    <w:rsid w:val="00AC59D3"/>
    <w:rsid w:val="00AD0910"/>
    <w:rsid w:val="00AD2AA1"/>
    <w:rsid w:val="00AD356C"/>
    <w:rsid w:val="00AD4864"/>
    <w:rsid w:val="00AD6F0B"/>
    <w:rsid w:val="00AE00E8"/>
    <w:rsid w:val="00AE0405"/>
    <w:rsid w:val="00AE2914"/>
    <w:rsid w:val="00AE3C35"/>
    <w:rsid w:val="00AE4CC3"/>
    <w:rsid w:val="00AE6D15"/>
    <w:rsid w:val="00AE7B1B"/>
    <w:rsid w:val="00AE7E4C"/>
    <w:rsid w:val="00AF2108"/>
    <w:rsid w:val="00AF4211"/>
    <w:rsid w:val="00AF6921"/>
    <w:rsid w:val="00AF7681"/>
    <w:rsid w:val="00B04182"/>
    <w:rsid w:val="00B07AE3"/>
    <w:rsid w:val="00B11430"/>
    <w:rsid w:val="00B11731"/>
    <w:rsid w:val="00B13058"/>
    <w:rsid w:val="00B144D4"/>
    <w:rsid w:val="00B162B6"/>
    <w:rsid w:val="00B175ED"/>
    <w:rsid w:val="00B2261E"/>
    <w:rsid w:val="00B2584B"/>
    <w:rsid w:val="00B353EB"/>
    <w:rsid w:val="00B3595A"/>
    <w:rsid w:val="00B35B0D"/>
    <w:rsid w:val="00B36948"/>
    <w:rsid w:val="00B374ED"/>
    <w:rsid w:val="00B403CD"/>
    <w:rsid w:val="00B439C4"/>
    <w:rsid w:val="00B44F6E"/>
    <w:rsid w:val="00B4535E"/>
    <w:rsid w:val="00B46044"/>
    <w:rsid w:val="00B509AF"/>
    <w:rsid w:val="00B52A8C"/>
    <w:rsid w:val="00B53499"/>
    <w:rsid w:val="00B56BF0"/>
    <w:rsid w:val="00B629BB"/>
    <w:rsid w:val="00B636A8"/>
    <w:rsid w:val="00B6544A"/>
    <w:rsid w:val="00B65956"/>
    <w:rsid w:val="00B665C6"/>
    <w:rsid w:val="00B6723D"/>
    <w:rsid w:val="00B676F4"/>
    <w:rsid w:val="00B70F13"/>
    <w:rsid w:val="00B74E03"/>
    <w:rsid w:val="00B75009"/>
    <w:rsid w:val="00B769BA"/>
    <w:rsid w:val="00B802A2"/>
    <w:rsid w:val="00B805AF"/>
    <w:rsid w:val="00B80815"/>
    <w:rsid w:val="00B869EC"/>
    <w:rsid w:val="00B9264B"/>
    <w:rsid w:val="00B92E91"/>
    <w:rsid w:val="00B9397A"/>
    <w:rsid w:val="00B96177"/>
    <w:rsid w:val="00B9633D"/>
    <w:rsid w:val="00BA25B6"/>
    <w:rsid w:val="00BA2EBE"/>
    <w:rsid w:val="00BA37D2"/>
    <w:rsid w:val="00BA3C28"/>
    <w:rsid w:val="00BA67BC"/>
    <w:rsid w:val="00BB05C0"/>
    <w:rsid w:val="00BB0F28"/>
    <w:rsid w:val="00BB37E9"/>
    <w:rsid w:val="00BB458A"/>
    <w:rsid w:val="00BB5836"/>
    <w:rsid w:val="00BB6408"/>
    <w:rsid w:val="00BC2125"/>
    <w:rsid w:val="00BC2B0F"/>
    <w:rsid w:val="00BC4622"/>
    <w:rsid w:val="00BC4F61"/>
    <w:rsid w:val="00BC791E"/>
    <w:rsid w:val="00BC79C3"/>
    <w:rsid w:val="00BD00D3"/>
    <w:rsid w:val="00BD1659"/>
    <w:rsid w:val="00BD37C9"/>
    <w:rsid w:val="00BD3AA9"/>
    <w:rsid w:val="00BD4153"/>
    <w:rsid w:val="00BD4A18"/>
    <w:rsid w:val="00BD4C06"/>
    <w:rsid w:val="00BD6177"/>
    <w:rsid w:val="00BD6DB2"/>
    <w:rsid w:val="00BD7624"/>
    <w:rsid w:val="00BE0E54"/>
    <w:rsid w:val="00BE11CF"/>
    <w:rsid w:val="00BE21AB"/>
    <w:rsid w:val="00BE285A"/>
    <w:rsid w:val="00BE4432"/>
    <w:rsid w:val="00BE55CB"/>
    <w:rsid w:val="00BE5C24"/>
    <w:rsid w:val="00BE7F57"/>
    <w:rsid w:val="00BF24BE"/>
    <w:rsid w:val="00BF617A"/>
    <w:rsid w:val="00BF7D1A"/>
    <w:rsid w:val="00C0049C"/>
    <w:rsid w:val="00C0379D"/>
    <w:rsid w:val="00C03931"/>
    <w:rsid w:val="00C04911"/>
    <w:rsid w:val="00C053B8"/>
    <w:rsid w:val="00C05FE3"/>
    <w:rsid w:val="00C074DB"/>
    <w:rsid w:val="00C100C5"/>
    <w:rsid w:val="00C10C06"/>
    <w:rsid w:val="00C10F60"/>
    <w:rsid w:val="00C11C2B"/>
    <w:rsid w:val="00C12502"/>
    <w:rsid w:val="00C12EF6"/>
    <w:rsid w:val="00C1322A"/>
    <w:rsid w:val="00C13B6B"/>
    <w:rsid w:val="00C14FAF"/>
    <w:rsid w:val="00C15814"/>
    <w:rsid w:val="00C1651E"/>
    <w:rsid w:val="00C1699A"/>
    <w:rsid w:val="00C175A5"/>
    <w:rsid w:val="00C204ED"/>
    <w:rsid w:val="00C2136D"/>
    <w:rsid w:val="00C214EE"/>
    <w:rsid w:val="00C215D4"/>
    <w:rsid w:val="00C216CF"/>
    <w:rsid w:val="00C221BC"/>
    <w:rsid w:val="00C2314B"/>
    <w:rsid w:val="00C24971"/>
    <w:rsid w:val="00C26BE5"/>
    <w:rsid w:val="00C26E4D"/>
    <w:rsid w:val="00C27909"/>
    <w:rsid w:val="00C27B03"/>
    <w:rsid w:val="00C314E1"/>
    <w:rsid w:val="00C328FE"/>
    <w:rsid w:val="00C32AE9"/>
    <w:rsid w:val="00C32B48"/>
    <w:rsid w:val="00C34397"/>
    <w:rsid w:val="00C4095D"/>
    <w:rsid w:val="00C468AA"/>
    <w:rsid w:val="00C46AFD"/>
    <w:rsid w:val="00C50DE1"/>
    <w:rsid w:val="00C52A18"/>
    <w:rsid w:val="00C53099"/>
    <w:rsid w:val="00C601D2"/>
    <w:rsid w:val="00C61D2C"/>
    <w:rsid w:val="00C624A1"/>
    <w:rsid w:val="00C625A1"/>
    <w:rsid w:val="00C630F9"/>
    <w:rsid w:val="00C657AB"/>
    <w:rsid w:val="00C65BCC"/>
    <w:rsid w:val="00C66970"/>
    <w:rsid w:val="00C66F25"/>
    <w:rsid w:val="00C7572A"/>
    <w:rsid w:val="00C7592C"/>
    <w:rsid w:val="00C76D91"/>
    <w:rsid w:val="00C805B3"/>
    <w:rsid w:val="00C81321"/>
    <w:rsid w:val="00C82217"/>
    <w:rsid w:val="00C8691C"/>
    <w:rsid w:val="00C86CA4"/>
    <w:rsid w:val="00C91B6F"/>
    <w:rsid w:val="00C920F3"/>
    <w:rsid w:val="00C9477D"/>
    <w:rsid w:val="00CA168A"/>
    <w:rsid w:val="00CA357E"/>
    <w:rsid w:val="00CA44F9"/>
    <w:rsid w:val="00CA4A69"/>
    <w:rsid w:val="00CA5864"/>
    <w:rsid w:val="00CB0A0C"/>
    <w:rsid w:val="00CB0E08"/>
    <w:rsid w:val="00CB1287"/>
    <w:rsid w:val="00CB3B10"/>
    <w:rsid w:val="00CB46FC"/>
    <w:rsid w:val="00CB53C7"/>
    <w:rsid w:val="00CC3C13"/>
    <w:rsid w:val="00CC3E0C"/>
    <w:rsid w:val="00CC5468"/>
    <w:rsid w:val="00CC58D3"/>
    <w:rsid w:val="00CC784D"/>
    <w:rsid w:val="00CD19DD"/>
    <w:rsid w:val="00CD3405"/>
    <w:rsid w:val="00CD466B"/>
    <w:rsid w:val="00CD4C84"/>
    <w:rsid w:val="00CF246E"/>
    <w:rsid w:val="00CF5904"/>
    <w:rsid w:val="00CF606B"/>
    <w:rsid w:val="00CF6C99"/>
    <w:rsid w:val="00D02B91"/>
    <w:rsid w:val="00D0337B"/>
    <w:rsid w:val="00D03A74"/>
    <w:rsid w:val="00D048A6"/>
    <w:rsid w:val="00D06326"/>
    <w:rsid w:val="00D06CEB"/>
    <w:rsid w:val="00D079B2"/>
    <w:rsid w:val="00D114E9"/>
    <w:rsid w:val="00D119CF"/>
    <w:rsid w:val="00D13004"/>
    <w:rsid w:val="00D14963"/>
    <w:rsid w:val="00D169C6"/>
    <w:rsid w:val="00D21C25"/>
    <w:rsid w:val="00D249D8"/>
    <w:rsid w:val="00D318CD"/>
    <w:rsid w:val="00D32AA0"/>
    <w:rsid w:val="00D348DC"/>
    <w:rsid w:val="00D3532E"/>
    <w:rsid w:val="00D35744"/>
    <w:rsid w:val="00D378BD"/>
    <w:rsid w:val="00D429C6"/>
    <w:rsid w:val="00D43179"/>
    <w:rsid w:val="00D4695B"/>
    <w:rsid w:val="00D47748"/>
    <w:rsid w:val="00D51299"/>
    <w:rsid w:val="00D54CC3"/>
    <w:rsid w:val="00D575FD"/>
    <w:rsid w:val="00D6041A"/>
    <w:rsid w:val="00D633EB"/>
    <w:rsid w:val="00D67F04"/>
    <w:rsid w:val="00D72A04"/>
    <w:rsid w:val="00D73EC7"/>
    <w:rsid w:val="00D744AB"/>
    <w:rsid w:val="00D758BD"/>
    <w:rsid w:val="00D76E9F"/>
    <w:rsid w:val="00D80D9A"/>
    <w:rsid w:val="00D82FF7"/>
    <w:rsid w:val="00D83151"/>
    <w:rsid w:val="00D847FE"/>
    <w:rsid w:val="00D927A9"/>
    <w:rsid w:val="00D92D61"/>
    <w:rsid w:val="00D94BA2"/>
    <w:rsid w:val="00D964EA"/>
    <w:rsid w:val="00D966D0"/>
    <w:rsid w:val="00D97046"/>
    <w:rsid w:val="00DA0848"/>
    <w:rsid w:val="00DA0C59"/>
    <w:rsid w:val="00DA3991"/>
    <w:rsid w:val="00DA3F62"/>
    <w:rsid w:val="00DB3C8A"/>
    <w:rsid w:val="00DB41B5"/>
    <w:rsid w:val="00DB44B4"/>
    <w:rsid w:val="00DB5C19"/>
    <w:rsid w:val="00DB621B"/>
    <w:rsid w:val="00DB69A5"/>
    <w:rsid w:val="00DB7E6C"/>
    <w:rsid w:val="00DC0BF2"/>
    <w:rsid w:val="00DD45FE"/>
    <w:rsid w:val="00DD4F17"/>
    <w:rsid w:val="00DD5A29"/>
    <w:rsid w:val="00DD5D9D"/>
    <w:rsid w:val="00DE130E"/>
    <w:rsid w:val="00DE2B35"/>
    <w:rsid w:val="00DE35CB"/>
    <w:rsid w:val="00DF0273"/>
    <w:rsid w:val="00DF0956"/>
    <w:rsid w:val="00DF1A36"/>
    <w:rsid w:val="00DF21E9"/>
    <w:rsid w:val="00DF4401"/>
    <w:rsid w:val="00DF4E4A"/>
    <w:rsid w:val="00DF5771"/>
    <w:rsid w:val="00DF6AEE"/>
    <w:rsid w:val="00DF7A90"/>
    <w:rsid w:val="00E00F14"/>
    <w:rsid w:val="00E01CF2"/>
    <w:rsid w:val="00E03D40"/>
    <w:rsid w:val="00E06386"/>
    <w:rsid w:val="00E0796D"/>
    <w:rsid w:val="00E16E13"/>
    <w:rsid w:val="00E20B1B"/>
    <w:rsid w:val="00E22808"/>
    <w:rsid w:val="00E22FB2"/>
    <w:rsid w:val="00E24EB4"/>
    <w:rsid w:val="00E254A3"/>
    <w:rsid w:val="00E30A58"/>
    <w:rsid w:val="00E31460"/>
    <w:rsid w:val="00E3155F"/>
    <w:rsid w:val="00E31A53"/>
    <w:rsid w:val="00E320ED"/>
    <w:rsid w:val="00E33AFB"/>
    <w:rsid w:val="00E34218"/>
    <w:rsid w:val="00E34DA8"/>
    <w:rsid w:val="00E35ABA"/>
    <w:rsid w:val="00E36147"/>
    <w:rsid w:val="00E46282"/>
    <w:rsid w:val="00E47AB5"/>
    <w:rsid w:val="00E5196B"/>
    <w:rsid w:val="00E5216E"/>
    <w:rsid w:val="00E524AD"/>
    <w:rsid w:val="00E53F23"/>
    <w:rsid w:val="00E55255"/>
    <w:rsid w:val="00E55DF2"/>
    <w:rsid w:val="00E5628D"/>
    <w:rsid w:val="00E63641"/>
    <w:rsid w:val="00E67CD6"/>
    <w:rsid w:val="00E73F8F"/>
    <w:rsid w:val="00E77B55"/>
    <w:rsid w:val="00E80A81"/>
    <w:rsid w:val="00E80B92"/>
    <w:rsid w:val="00E82344"/>
    <w:rsid w:val="00E82DB4"/>
    <w:rsid w:val="00E833D4"/>
    <w:rsid w:val="00E84157"/>
    <w:rsid w:val="00E84C82"/>
    <w:rsid w:val="00E84D64"/>
    <w:rsid w:val="00E854CF"/>
    <w:rsid w:val="00E85850"/>
    <w:rsid w:val="00E85F2B"/>
    <w:rsid w:val="00E87408"/>
    <w:rsid w:val="00E879CC"/>
    <w:rsid w:val="00E90A91"/>
    <w:rsid w:val="00E914C4"/>
    <w:rsid w:val="00E92D33"/>
    <w:rsid w:val="00E934F5"/>
    <w:rsid w:val="00E94403"/>
    <w:rsid w:val="00E96961"/>
    <w:rsid w:val="00EA00F2"/>
    <w:rsid w:val="00EA05D7"/>
    <w:rsid w:val="00EA08A8"/>
    <w:rsid w:val="00EA094E"/>
    <w:rsid w:val="00EA0DDD"/>
    <w:rsid w:val="00EA1A8F"/>
    <w:rsid w:val="00EA2DE3"/>
    <w:rsid w:val="00EA674C"/>
    <w:rsid w:val="00EA6B77"/>
    <w:rsid w:val="00EA6FB3"/>
    <w:rsid w:val="00EA72EC"/>
    <w:rsid w:val="00EB11CB"/>
    <w:rsid w:val="00EB1365"/>
    <w:rsid w:val="00EB275A"/>
    <w:rsid w:val="00EB2D08"/>
    <w:rsid w:val="00EB3639"/>
    <w:rsid w:val="00EB714F"/>
    <w:rsid w:val="00EB786A"/>
    <w:rsid w:val="00EC02DB"/>
    <w:rsid w:val="00EC1578"/>
    <w:rsid w:val="00EC1C72"/>
    <w:rsid w:val="00EC3CC9"/>
    <w:rsid w:val="00EC680A"/>
    <w:rsid w:val="00EC6DF2"/>
    <w:rsid w:val="00EC6FF1"/>
    <w:rsid w:val="00EC777B"/>
    <w:rsid w:val="00ED1AEE"/>
    <w:rsid w:val="00ED2F98"/>
    <w:rsid w:val="00ED5974"/>
    <w:rsid w:val="00ED5E20"/>
    <w:rsid w:val="00EE2774"/>
    <w:rsid w:val="00EE2BED"/>
    <w:rsid w:val="00EE374B"/>
    <w:rsid w:val="00EE43F7"/>
    <w:rsid w:val="00EE5700"/>
    <w:rsid w:val="00EF0DB0"/>
    <w:rsid w:val="00EF1B44"/>
    <w:rsid w:val="00EF1CA9"/>
    <w:rsid w:val="00EF7297"/>
    <w:rsid w:val="00F04A78"/>
    <w:rsid w:val="00F101D9"/>
    <w:rsid w:val="00F11BB5"/>
    <w:rsid w:val="00F1417B"/>
    <w:rsid w:val="00F158A2"/>
    <w:rsid w:val="00F1607A"/>
    <w:rsid w:val="00F17878"/>
    <w:rsid w:val="00F211D3"/>
    <w:rsid w:val="00F25A4F"/>
    <w:rsid w:val="00F30677"/>
    <w:rsid w:val="00F34B99"/>
    <w:rsid w:val="00F34DC7"/>
    <w:rsid w:val="00F3733A"/>
    <w:rsid w:val="00F40A46"/>
    <w:rsid w:val="00F42406"/>
    <w:rsid w:val="00F429A3"/>
    <w:rsid w:val="00F43816"/>
    <w:rsid w:val="00F45545"/>
    <w:rsid w:val="00F455AA"/>
    <w:rsid w:val="00F47544"/>
    <w:rsid w:val="00F47F10"/>
    <w:rsid w:val="00F524A0"/>
    <w:rsid w:val="00F52D5D"/>
    <w:rsid w:val="00F52DAB"/>
    <w:rsid w:val="00F543F0"/>
    <w:rsid w:val="00F5457C"/>
    <w:rsid w:val="00F5468F"/>
    <w:rsid w:val="00F60D05"/>
    <w:rsid w:val="00F62346"/>
    <w:rsid w:val="00F660A0"/>
    <w:rsid w:val="00F67BEA"/>
    <w:rsid w:val="00F7192A"/>
    <w:rsid w:val="00F72956"/>
    <w:rsid w:val="00F81D29"/>
    <w:rsid w:val="00F8783E"/>
    <w:rsid w:val="00F9111D"/>
    <w:rsid w:val="00F91C4D"/>
    <w:rsid w:val="00F92FD9"/>
    <w:rsid w:val="00F96984"/>
    <w:rsid w:val="00FA019E"/>
    <w:rsid w:val="00FA5C00"/>
    <w:rsid w:val="00FA658C"/>
    <w:rsid w:val="00FA6684"/>
    <w:rsid w:val="00FA6866"/>
    <w:rsid w:val="00FA731E"/>
    <w:rsid w:val="00FA7C54"/>
    <w:rsid w:val="00FB09DF"/>
    <w:rsid w:val="00FB2B38"/>
    <w:rsid w:val="00FB4456"/>
    <w:rsid w:val="00FB48A0"/>
    <w:rsid w:val="00FB721D"/>
    <w:rsid w:val="00FC00AF"/>
    <w:rsid w:val="00FC0C97"/>
    <w:rsid w:val="00FC0F7B"/>
    <w:rsid w:val="00FC6358"/>
    <w:rsid w:val="00FC70F2"/>
    <w:rsid w:val="00FD05CB"/>
    <w:rsid w:val="00FD320D"/>
    <w:rsid w:val="00FD36B3"/>
    <w:rsid w:val="00FD7273"/>
    <w:rsid w:val="00FD727B"/>
    <w:rsid w:val="00FD7B98"/>
    <w:rsid w:val="00FE007E"/>
    <w:rsid w:val="00FE186B"/>
    <w:rsid w:val="00FE23DE"/>
    <w:rsid w:val="00FE4B28"/>
    <w:rsid w:val="00FE6681"/>
    <w:rsid w:val="00FE6D3B"/>
    <w:rsid w:val="00FE7E72"/>
    <w:rsid w:val="00FF44B0"/>
    <w:rsid w:val="00FF6078"/>
    <w:rsid w:val="028D5673"/>
    <w:rsid w:val="039B5B6E"/>
    <w:rsid w:val="03EA2356"/>
    <w:rsid w:val="0607025A"/>
    <w:rsid w:val="074E2938"/>
    <w:rsid w:val="07745F02"/>
    <w:rsid w:val="080D4B60"/>
    <w:rsid w:val="088C1F29"/>
    <w:rsid w:val="094B5940"/>
    <w:rsid w:val="0D0F5C7C"/>
    <w:rsid w:val="0D215336"/>
    <w:rsid w:val="0D75780B"/>
    <w:rsid w:val="0D840073"/>
    <w:rsid w:val="0E4964E7"/>
    <w:rsid w:val="0ECB44B6"/>
    <w:rsid w:val="108F6A5A"/>
    <w:rsid w:val="11276C93"/>
    <w:rsid w:val="12D44A81"/>
    <w:rsid w:val="151326D5"/>
    <w:rsid w:val="16A142DB"/>
    <w:rsid w:val="16D43419"/>
    <w:rsid w:val="17231CAA"/>
    <w:rsid w:val="173E4D36"/>
    <w:rsid w:val="185540E5"/>
    <w:rsid w:val="18576141"/>
    <w:rsid w:val="190817A0"/>
    <w:rsid w:val="1B5124A6"/>
    <w:rsid w:val="1FB5190D"/>
    <w:rsid w:val="20692E24"/>
    <w:rsid w:val="20E64474"/>
    <w:rsid w:val="221E19EC"/>
    <w:rsid w:val="24B16B47"/>
    <w:rsid w:val="25EB42DB"/>
    <w:rsid w:val="26103D41"/>
    <w:rsid w:val="27395145"/>
    <w:rsid w:val="278C73F8"/>
    <w:rsid w:val="27C748D4"/>
    <w:rsid w:val="286B34B1"/>
    <w:rsid w:val="29A30860"/>
    <w:rsid w:val="2AC34CB5"/>
    <w:rsid w:val="2B971F94"/>
    <w:rsid w:val="2CD755B9"/>
    <w:rsid w:val="2E313178"/>
    <w:rsid w:val="2EC90B52"/>
    <w:rsid w:val="2EE6563F"/>
    <w:rsid w:val="2F963F74"/>
    <w:rsid w:val="2FAA2B11"/>
    <w:rsid w:val="304E7DA7"/>
    <w:rsid w:val="30676C54"/>
    <w:rsid w:val="30963095"/>
    <w:rsid w:val="332C3305"/>
    <w:rsid w:val="33704071"/>
    <w:rsid w:val="33F73CD2"/>
    <w:rsid w:val="362058DB"/>
    <w:rsid w:val="36EE5F2E"/>
    <w:rsid w:val="36F1624C"/>
    <w:rsid w:val="36FF1994"/>
    <w:rsid w:val="39195511"/>
    <w:rsid w:val="3C187054"/>
    <w:rsid w:val="3FB70595"/>
    <w:rsid w:val="40480A89"/>
    <w:rsid w:val="411961B8"/>
    <w:rsid w:val="43544EB8"/>
    <w:rsid w:val="447755E0"/>
    <w:rsid w:val="464231E1"/>
    <w:rsid w:val="489B10EE"/>
    <w:rsid w:val="4C555ECC"/>
    <w:rsid w:val="4D41739A"/>
    <w:rsid w:val="4D6420F9"/>
    <w:rsid w:val="4ED81994"/>
    <w:rsid w:val="50853215"/>
    <w:rsid w:val="52514F1D"/>
    <w:rsid w:val="53EA74CF"/>
    <w:rsid w:val="54AF45A2"/>
    <w:rsid w:val="559674D1"/>
    <w:rsid w:val="56FA4760"/>
    <w:rsid w:val="57F8000E"/>
    <w:rsid w:val="58BD6B62"/>
    <w:rsid w:val="5B791466"/>
    <w:rsid w:val="5D131446"/>
    <w:rsid w:val="5D7F24B7"/>
    <w:rsid w:val="5F904FD0"/>
    <w:rsid w:val="5FCA19A4"/>
    <w:rsid w:val="603E53F4"/>
    <w:rsid w:val="623163A2"/>
    <w:rsid w:val="62546789"/>
    <w:rsid w:val="62E179C1"/>
    <w:rsid w:val="64614A17"/>
    <w:rsid w:val="684866B5"/>
    <w:rsid w:val="687078B0"/>
    <w:rsid w:val="699B1675"/>
    <w:rsid w:val="69FB509D"/>
    <w:rsid w:val="6AA0462B"/>
    <w:rsid w:val="6ACC5E97"/>
    <w:rsid w:val="6DAF0D17"/>
    <w:rsid w:val="6F917C18"/>
    <w:rsid w:val="6FF45107"/>
    <w:rsid w:val="70394BAE"/>
    <w:rsid w:val="70A76747"/>
    <w:rsid w:val="7258787F"/>
    <w:rsid w:val="73C14E94"/>
    <w:rsid w:val="743C22CA"/>
    <w:rsid w:val="74B63276"/>
    <w:rsid w:val="74F91491"/>
    <w:rsid w:val="76654F0B"/>
    <w:rsid w:val="79E10E02"/>
    <w:rsid w:val="7A7F4B7B"/>
    <w:rsid w:val="7B6475E5"/>
    <w:rsid w:val="7E5F4093"/>
    <w:rsid w:val="7EA04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42"/>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34">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link w:val="43"/>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44"/>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0">
    <w:name w:val="toc 4"/>
    <w:basedOn w:val="1"/>
    <w:next w:val="1"/>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0"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semiHidden/>
    <w:qFormat/>
    <w:uiPriority w:val="0"/>
    <w:pPr>
      <w:tabs>
        <w:tab w:val="right" w:leader="dot" w:pos="9242"/>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8"/>
    <w:next w:val="8"/>
    <w:link w:val="46"/>
    <w:qFormat/>
    <w:uiPriority w:val="0"/>
    <w:rPr>
      <w:b/>
      <w:bCs/>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Strong"/>
    <w:qFormat/>
    <w:uiPriority w:val="0"/>
    <w:rPr>
      <w:b/>
      <w:bCs/>
    </w:rPr>
  </w:style>
  <w:style w:type="character" w:styleId="36">
    <w:name w:val="endnote reference"/>
    <w:semiHidden/>
    <w:qFormat/>
    <w:uiPriority w:val="0"/>
    <w:rPr>
      <w:vertAlign w:val="superscript"/>
    </w:rPr>
  </w:style>
  <w:style w:type="character" w:styleId="37">
    <w:name w:val="page number"/>
    <w:qFormat/>
    <w:uiPriority w:val="0"/>
    <w:rPr>
      <w:rFonts w:ascii="Times New Roman" w:hAnsi="Times New Roman" w:eastAsia="宋体"/>
      <w:sz w:val="18"/>
    </w:rPr>
  </w:style>
  <w:style w:type="character" w:styleId="38">
    <w:name w:val="FollowedHyperlink"/>
    <w:qFormat/>
    <w:uiPriority w:val="0"/>
    <w:rPr>
      <w:color w:val="800080"/>
      <w:u w:val="single"/>
    </w:rPr>
  </w:style>
  <w:style w:type="character" w:styleId="39">
    <w:name w:val="Hyperlink"/>
    <w:qFormat/>
    <w:uiPriority w:val="0"/>
    <w:rPr>
      <w:color w:val="0000FF"/>
      <w:spacing w:val="0"/>
      <w:w w:val="100"/>
      <w:szCs w:val="21"/>
      <w:u w:val="single"/>
    </w:rPr>
  </w:style>
  <w:style w:type="character" w:styleId="40">
    <w:name w:val="annotation reference"/>
    <w:qFormat/>
    <w:uiPriority w:val="0"/>
    <w:rPr>
      <w:sz w:val="21"/>
      <w:szCs w:val="21"/>
    </w:rPr>
  </w:style>
  <w:style w:type="character" w:styleId="41">
    <w:name w:val="footnote reference"/>
    <w:semiHidden/>
    <w:qFormat/>
    <w:uiPriority w:val="0"/>
    <w:rPr>
      <w:vertAlign w:val="superscript"/>
    </w:rPr>
  </w:style>
  <w:style w:type="character" w:customStyle="1" w:styleId="42">
    <w:name w:val="标题 1 字符"/>
    <w:link w:val="2"/>
    <w:qFormat/>
    <w:uiPriority w:val="9"/>
    <w:rPr>
      <w:rFonts w:ascii="宋体" w:hAnsi="宋体" w:cs="宋体"/>
      <w:b/>
      <w:bCs/>
      <w:kern w:val="36"/>
      <w:sz w:val="48"/>
      <w:szCs w:val="48"/>
    </w:rPr>
  </w:style>
  <w:style w:type="character" w:customStyle="1" w:styleId="43">
    <w:name w:val="批注文字 字符"/>
    <w:link w:val="8"/>
    <w:qFormat/>
    <w:uiPriority w:val="0"/>
    <w:rPr>
      <w:kern w:val="2"/>
      <w:sz w:val="21"/>
      <w:szCs w:val="24"/>
    </w:rPr>
  </w:style>
  <w:style w:type="character" w:customStyle="1" w:styleId="44">
    <w:name w:val="批注框文本 字符"/>
    <w:link w:val="16"/>
    <w:qFormat/>
    <w:uiPriority w:val="0"/>
    <w:rPr>
      <w:kern w:val="2"/>
      <w:sz w:val="18"/>
      <w:szCs w:val="18"/>
    </w:rPr>
  </w:style>
  <w:style w:type="character" w:customStyle="1" w:styleId="45">
    <w:name w:val="段 Char"/>
    <w:link w:val="23"/>
    <w:qFormat/>
    <w:uiPriority w:val="0"/>
    <w:rPr>
      <w:rFonts w:ascii="宋体"/>
      <w:sz w:val="21"/>
      <w:lang w:val="en-US" w:eastAsia="zh-CN" w:bidi="ar-SA"/>
    </w:rPr>
  </w:style>
  <w:style w:type="character" w:customStyle="1" w:styleId="46">
    <w:name w:val="批注主题 字符"/>
    <w:link w:val="31"/>
    <w:qFormat/>
    <w:uiPriority w:val="0"/>
    <w:rPr>
      <w:b/>
      <w:bCs/>
      <w:kern w:val="2"/>
      <w:sz w:val="21"/>
      <w:szCs w:val="24"/>
    </w:rPr>
  </w:style>
  <w:style w:type="paragraph" w:customStyle="1" w:styleId="47">
    <w:name w:val="一级条标题"/>
    <w:next w:val="2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3"/>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3"/>
    <w:qFormat/>
    <w:uiPriority w:val="0"/>
    <w:pPr>
      <w:numPr>
        <w:ilvl w:val="2"/>
      </w:numPr>
      <w:spacing w:before="50" w:after="50"/>
      <w:outlineLvl w:val="3"/>
    </w:pPr>
  </w:style>
  <w:style w:type="paragraph" w:customStyle="1" w:styleId="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3"/>
    <w:qFormat/>
    <w:uiPriority w:val="0"/>
    <w:pPr>
      <w:numPr>
        <w:ilvl w:val="3"/>
      </w:numPr>
      <w:outlineLvl w:val="4"/>
    </w:pPr>
  </w:style>
  <w:style w:type="paragraph" w:customStyle="1" w:styleId="57">
    <w:name w:val="示例"/>
    <w:next w:val="58"/>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0">
    <w:name w:val="四级条标题"/>
    <w:basedOn w:val="56"/>
    <w:next w:val="23"/>
    <w:qFormat/>
    <w:uiPriority w:val="0"/>
    <w:pPr>
      <w:numPr>
        <w:ilvl w:val="4"/>
      </w:numPr>
      <w:outlineLvl w:val="5"/>
    </w:pPr>
  </w:style>
  <w:style w:type="paragraph" w:customStyle="1" w:styleId="61">
    <w:name w:val="五级条标题"/>
    <w:basedOn w:val="60"/>
    <w:next w:val="23"/>
    <w:qFormat/>
    <w:uiPriority w:val="0"/>
    <w:pPr>
      <w:numPr>
        <w:ilvl w:val="5"/>
      </w:numPr>
      <w:outlineLvl w:val="6"/>
    </w:pPr>
  </w:style>
  <w:style w:type="paragraph" w:customStyle="1" w:styleId="62">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3"/>
      </w:numPr>
    </w:pPr>
    <w:rPr>
      <w:rFonts w:ascii="宋体"/>
      <w:szCs w:val="21"/>
    </w:rPr>
  </w:style>
  <w:style w:type="paragraph" w:customStyle="1" w:styleId="66">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7">
    <w:name w:val="示例×："/>
    <w:basedOn w:val="50"/>
    <w:qFormat/>
    <w:uiPriority w:val="0"/>
    <w:pPr>
      <w:numPr>
        <w:numId w:val="8"/>
      </w:numPr>
      <w:spacing w:before="0" w:beforeLines="0" w:after="0" w:afterLines="0"/>
      <w:outlineLvl w:val="9"/>
    </w:pPr>
    <w:rPr>
      <w:rFonts w:ascii="宋体" w:eastAsia="宋体"/>
      <w:sz w:val="18"/>
      <w:szCs w:val="18"/>
    </w:rPr>
  </w:style>
  <w:style w:type="paragraph" w:customStyle="1" w:styleId="68">
    <w:name w:val="二级无"/>
    <w:basedOn w:val="51"/>
    <w:qFormat/>
    <w:uiPriority w:val="0"/>
    <w:pPr>
      <w:spacing w:before="0" w:beforeLines="0" w:after="0" w:afterLines="0"/>
      <w:ind w:left="0"/>
    </w:pPr>
    <w:rPr>
      <w:rFonts w:ascii="宋体" w:eastAsia="宋体"/>
    </w:rPr>
  </w:style>
  <w:style w:type="paragraph" w:customStyle="1" w:styleId="69">
    <w:name w:val="注：（正文）"/>
    <w:basedOn w:val="62"/>
    <w:next w:val="23"/>
    <w:qFormat/>
    <w:uiPriority w:val="0"/>
  </w:style>
  <w:style w:type="paragraph" w:customStyle="1" w:styleId="70">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qFormat/>
    <w:uiPriority w:val="0"/>
    <w:pPr>
      <w:jc w:val="left"/>
    </w:p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qFormat/>
    <w:uiPriority w:val="0"/>
    <w:rPr>
      <w:rFonts w:ascii="黑体" w:eastAsia="黑体"/>
      <w:spacing w:val="85"/>
      <w:w w:val="100"/>
      <w:position w:val="3"/>
      <w:sz w:val="28"/>
      <w:szCs w:val="28"/>
    </w:rPr>
  </w:style>
  <w:style w:type="paragraph" w:customStyle="1" w:styleId="79">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qFormat/>
    <w:uiPriority w:val="0"/>
    <w:pPr>
      <w:framePr w:wrap="around"/>
      <w:spacing w:before="370" w:line="400" w:lineRule="exact"/>
    </w:pPr>
    <w:rPr>
      <w:rFonts w:ascii="Times New Roman"/>
      <w:sz w:val="28"/>
      <w:szCs w:val="28"/>
    </w:rPr>
  </w:style>
  <w:style w:type="paragraph" w:customStyle="1" w:styleId="85">
    <w:name w:val="封面一致性程度标识"/>
    <w:basedOn w:val="84"/>
    <w:qFormat/>
    <w:uiPriority w:val="0"/>
    <w:pPr>
      <w:framePr w:wrap="around"/>
      <w:spacing w:before="440"/>
    </w:pPr>
    <w:rPr>
      <w:rFonts w:ascii="宋体" w:eastAsia="宋体"/>
    </w:rPr>
  </w:style>
  <w:style w:type="paragraph" w:customStyle="1" w:styleId="86">
    <w:name w:val="封面标准文稿类别"/>
    <w:basedOn w:val="85"/>
    <w:qFormat/>
    <w:uiPriority w:val="0"/>
    <w:pPr>
      <w:framePr w:wrap="around"/>
      <w:spacing w:after="160" w:line="240" w:lineRule="auto"/>
    </w:pPr>
    <w:rPr>
      <w:sz w:val="24"/>
    </w:rPr>
  </w:style>
  <w:style w:type="paragraph" w:customStyle="1" w:styleId="87">
    <w:name w:val="封面标准文稿编辑信息"/>
    <w:basedOn w:val="86"/>
    <w:qFormat/>
    <w:uiPriority w:val="0"/>
    <w:pPr>
      <w:framePr w:wrap="around"/>
      <w:spacing w:before="180" w:line="180" w:lineRule="exact"/>
    </w:pPr>
    <w:rPr>
      <w:sz w:val="21"/>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0">
    <w:name w:val="附录标题"/>
    <w:basedOn w:val="23"/>
    <w:next w:val="23"/>
    <w:qFormat/>
    <w:uiPriority w:val="0"/>
    <w:pPr>
      <w:ind w:firstLine="0" w:firstLineChars="0"/>
      <w:jc w:val="center"/>
    </w:pPr>
    <w:rPr>
      <w:rFonts w:ascii="黑体" w:eastAsia="黑体"/>
    </w:rPr>
  </w:style>
  <w:style w:type="paragraph" w:customStyle="1" w:styleId="91">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2">
    <w:name w:val="附录表标题"/>
    <w:basedOn w:val="1"/>
    <w:next w:val="23"/>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93">
    <w:name w:val="附录二级条标题"/>
    <w:basedOn w:val="1"/>
    <w:next w:val="23"/>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qFormat/>
    <w:uiPriority w:val="0"/>
    <w:pPr>
      <w:tabs>
        <w:tab w:val="clear" w:pos="360"/>
      </w:tabs>
      <w:spacing w:before="0" w:beforeLines="0" w:after="0" w:afterLines="0"/>
    </w:pPr>
    <w:rPr>
      <w:rFonts w:ascii="宋体" w:eastAsia="宋体"/>
      <w:szCs w:val="21"/>
    </w:rPr>
  </w:style>
  <w:style w:type="paragraph" w:customStyle="1" w:styleId="95">
    <w:name w:val="附录公式"/>
    <w:basedOn w:val="23"/>
    <w:next w:val="23"/>
    <w:link w:val="96"/>
    <w:qFormat/>
    <w:uiPriority w:val="0"/>
  </w:style>
  <w:style w:type="character" w:customStyle="1" w:styleId="96">
    <w:name w:val="附录公式 Char"/>
    <w:link w:val="95"/>
    <w:qFormat/>
    <w:uiPriority w:val="0"/>
    <w:rPr>
      <w:lang w:val="en-US" w:eastAsia="zh-CN" w:bidi="ar-SA"/>
    </w:rPr>
  </w:style>
  <w:style w:type="paragraph" w:customStyle="1" w:styleId="97">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3"/>
    <w:qFormat/>
    <w:uiPriority w:val="0"/>
    <w:pPr>
      <w:numPr>
        <w:ilvl w:val="4"/>
      </w:numPr>
      <w:outlineLvl w:val="4"/>
    </w:pPr>
  </w:style>
  <w:style w:type="paragraph" w:customStyle="1" w:styleId="99">
    <w:name w:val="附录三级无"/>
    <w:basedOn w:val="98"/>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1">
    <w:name w:val="附录四级条标题"/>
    <w:basedOn w:val="98"/>
    <w:next w:val="23"/>
    <w:qFormat/>
    <w:uiPriority w:val="0"/>
    <w:pPr>
      <w:numPr>
        <w:ilvl w:val="5"/>
      </w:numPr>
      <w:outlineLvl w:val="5"/>
    </w:pPr>
  </w:style>
  <w:style w:type="paragraph" w:customStyle="1" w:styleId="102">
    <w:name w:val="附录四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4">
    <w:name w:val="附录图标题"/>
    <w:basedOn w:val="1"/>
    <w:next w:val="23"/>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3"/>
    <w:qFormat/>
    <w:uiPriority w:val="0"/>
    <w:pPr>
      <w:numPr>
        <w:ilvl w:val="6"/>
      </w:numPr>
      <w:outlineLvl w:val="6"/>
    </w:pPr>
  </w:style>
  <w:style w:type="paragraph" w:customStyle="1" w:styleId="106">
    <w:name w:val="附录五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章标题"/>
    <w:next w:val="23"/>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3"/>
    <w:qFormat/>
    <w:uiPriority w:val="0"/>
    <w:pPr>
      <w:numPr>
        <w:ilvl w:val="2"/>
      </w:numPr>
      <w:autoSpaceDN w:val="0"/>
      <w:spacing w:before="50" w:beforeLines="50" w:after="50" w:afterLines="50"/>
      <w:outlineLvl w:val="2"/>
    </w:pPr>
  </w:style>
  <w:style w:type="paragraph" w:customStyle="1" w:styleId="109">
    <w:name w:val="附录一级无"/>
    <w:basedOn w:val="108"/>
    <w:qFormat/>
    <w:uiPriority w:val="0"/>
    <w:pPr>
      <w:tabs>
        <w:tab w:val="clear" w:pos="360"/>
      </w:tabs>
      <w:spacing w:before="0" w:beforeLines="0" w:after="0" w:afterLines="0"/>
    </w:pPr>
    <w:rPr>
      <w:rFonts w:ascii="宋体" w:eastAsia="宋体"/>
      <w:szCs w:val="21"/>
    </w:rPr>
  </w:style>
  <w:style w:type="paragraph" w:customStyle="1" w:styleId="110">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qFormat/>
    <w:uiPriority w:val="0"/>
    <w:pPr>
      <w:framePr w:w="6101" w:wrap="around" w:vAnchor="page" w:hAnchor="page" w:x="4673" w:y="942"/>
    </w:pPr>
    <w:rPr>
      <w:w w:val="130"/>
    </w:rPr>
  </w:style>
  <w:style w:type="paragraph" w:customStyle="1" w:styleId="11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qFormat/>
    <w:uiPriority w:val="0"/>
    <w:pPr>
      <w:framePr w:wrap="around" w:y="15310"/>
      <w:spacing w:line="0" w:lineRule="atLeast"/>
    </w:pPr>
    <w:rPr>
      <w:rFonts w:ascii="黑体" w:eastAsia="黑体"/>
      <w:b w:val="0"/>
    </w:rPr>
  </w:style>
  <w:style w:type="paragraph" w:customStyle="1" w:styleId="117">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qFormat/>
    <w:uiPriority w:val="0"/>
    <w:pPr>
      <w:spacing w:before="0" w:beforeLines="0" w:after="0" w:afterLines="0"/>
    </w:pPr>
    <w:rPr>
      <w:rFonts w:ascii="宋体" w:eastAsia="宋体"/>
    </w:rPr>
  </w:style>
  <w:style w:type="paragraph" w:customStyle="1" w:styleId="119">
    <w:name w:val="实施日期"/>
    <w:basedOn w:val="80"/>
    <w:qFormat/>
    <w:uiPriority w:val="0"/>
    <w:pPr>
      <w:framePr w:wrap="around" w:vAnchor="page" w:hAnchor="text"/>
      <w:jc w:val="right"/>
    </w:pPr>
  </w:style>
  <w:style w:type="paragraph" w:customStyle="1" w:styleId="120">
    <w:name w:val="示例后文字"/>
    <w:basedOn w:val="23"/>
    <w:next w:val="23"/>
    <w:qFormat/>
    <w:uiPriority w:val="0"/>
    <w:pPr>
      <w:ind w:firstLine="360"/>
    </w:pPr>
    <w:rPr>
      <w:sz w:val="18"/>
    </w:rPr>
  </w:style>
  <w:style w:type="paragraph" w:customStyle="1" w:styleId="121">
    <w:name w:val="首示例"/>
    <w:next w:val="23"/>
    <w:link w:val="122"/>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qFormat/>
    <w:uiPriority w:val="0"/>
    <w:rPr>
      <w:rFonts w:ascii="宋体" w:hAnsi="宋体"/>
      <w:kern w:val="2"/>
      <w:sz w:val="18"/>
      <w:szCs w:val="18"/>
      <w:lang w:bidi="ar-SA"/>
    </w:rPr>
  </w:style>
  <w:style w:type="paragraph" w:customStyle="1" w:styleId="123">
    <w:name w:val="四级无"/>
    <w:basedOn w:val="60"/>
    <w:qFormat/>
    <w:uiPriority w:val="0"/>
    <w:pPr>
      <w:spacing w:before="0" w:beforeLines="0" w:after="0" w:afterLines="0"/>
    </w:pPr>
    <w:rPr>
      <w:rFonts w:ascii="宋体" w:eastAsia="宋体"/>
    </w:rPr>
  </w:style>
  <w:style w:type="paragraph" w:customStyle="1" w:styleId="124">
    <w:name w:val="条文脚注"/>
    <w:basedOn w:val="24"/>
    <w:qFormat/>
    <w:uiPriority w:val="0"/>
    <w:pPr>
      <w:numPr>
        <w:numId w:val="0"/>
      </w:numPr>
      <w:tabs>
        <w:tab w:val="clear" w:pos="0"/>
      </w:tabs>
      <w:jc w:val="both"/>
    </w:pPr>
  </w:style>
  <w:style w:type="paragraph" w:customStyle="1" w:styleId="125">
    <w:name w:val="图标脚注说明"/>
    <w:basedOn w:val="23"/>
    <w:qFormat/>
    <w:uiPriority w:val="0"/>
    <w:pPr>
      <w:ind w:left="840" w:hanging="420" w:firstLineChars="0"/>
    </w:pPr>
    <w:rPr>
      <w:sz w:val="18"/>
      <w:szCs w:val="18"/>
    </w:rPr>
  </w:style>
  <w:style w:type="paragraph" w:customStyle="1" w:styleId="126">
    <w:name w:val="图表脚注说明"/>
    <w:basedOn w:val="1"/>
    <w:qFormat/>
    <w:uiPriority w:val="0"/>
    <w:pPr>
      <w:numPr>
        <w:ilvl w:val="0"/>
        <w:numId w:val="15"/>
      </w:numPr>
    </w:pPr>
    <w:rPr>
      <w:rFonts w:ascii="宋体"/>
      <w:sz w:val="18"/>
      <w:szCs w:val="18"/>
    </w:rPr>
  </w:style>
  <w:style w:type="paragraph" w:customStyle="1" w:styleId="127">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qFormat/>
    <w:uiPriority w:val="0"/>
    <w:pPr>
      <w:spacing w:before="0" w:beforeLines="0" w:after="0" w:afterLines="0"/>
    </w:pPr>
    <w:rPr>
      <w:rFonts w:ascii="宋体" w:eastAsia="宋体"/>
    </w:rPr>
  </w:style>
  <w:style w:type="paragraph" w:customStyle="1" w:styleId="130">
    <w:name w:val="一级无"/>
    <w:basedOn w:val="47"/>
    <w:qFormat/>
    <w:uiPriority w:val="0"/>
    <w:pPr>
      <w:spacing w:before="0" w:beforeLines="0" w:after="0" w:afterLines="0"/>
    </w:pPr>
    <w:rPr>
      <w:rFonts w:ascii="宋体" w:eastAsia="宋体"/>
    </w:rPr>
  </w:style>
  <w:style w:type="paragraph" w:customStyle="1" w:styleId="131">
    <w:name w:val="正文表标题"/>
    <w:next w:val="23"/>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3"/>
    <w:next w:val="23"/>
    <w:qFormat/>
    <w:uiPriority w:val="0"/>
    <w:pPr>
      <w:ind w:firstLine="0" w:firstLineChars="0"/>
    </w:pPr>
  </w:style>
  <w:style w:type="paragraph" w:customStyle="1" w:styleId="133">
    <w:name w:val="正文图标题"/>
    <w:next w:val="23"/>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qFormat/>
    <w:uiPriority w:val="0"/>
    <w:pPr>
      <w:framePr w:hSpace="181" w:vSpace="181" w:wrap="around" w:vAnchor="text" w:hAnchor="margin" w:xAlign="center" w:y="285"/>
    </w:pPr>
  </w:style>
  <w:style w:type="paragraph" w:customStyle="1" w:styleId="135">
    <w:name w:val="其他发布日期"/>
    <w:basedOn w:val="80"/>
    <w:qFormat/>
    <w:uiPriority w:val="0"/>
    <w:pPr>
      <w:framePr w:wrap="around" w:vAnchor="page" w:hAnchor="text" w:x="1419"/>
    </w:pPr>
  </w:style>
  <w:style w:type="paragraph" w:customStyle="1" w:styleId="136">
    <w:name w:val="其他实施日期"/>
    <w:basedOn w:val="119"/>
    <w:qFormat/>
    <w:uiPriority w:val="0"/>
    <w:pPr>
      <w:framePr w:wrap="around"/>
    </w:pPr>
  </w:style>
  <w:style w:type="paragraph" w:customStyle="1" w:styleId="137">
    <w:name w:val="封面标准名称2"/>
    <w:basedOn w:val="83"/>
    <w:qFormat/>
    <w:uiPriority w:val="0"/>
    <w:pPr>
      <w:framePr w:wrap="around" w:y="4469"/>
      <w:spacing w:before="630" w:beforeLines="630"/>
    </w:pPr>
  </w:style>
  <w:style w:type="paragraph" w:customStyle="1" w:styleId="138">
    <w:name w:val="封面标准英文名称2"/>
    <w:basedOn w:val="84"/>
    <w:qFormat/>
    <w:uiPriority w:val="0"/>
    <w:pPr>
      <w:framePr w:wrap="around" w:y="4469"/>
    </w:pPr>
  </w:style>
  <w:style w:type="paragraph" w:customStyle="1" w:styleId="139">
    <w:name w:val="封面一致性程度标识2"/>
    <w:basedOn w:val="85"/>
    <w:qFormat/>
    <w:uiPriority w:val="0"/>
    <w:pPr>
      <w:framePr w:wrap="around" w:y="4469"/>
    </w:pPr>
  </w:style>
  <w:style w:type="paragraph" w:customStyle="1" w:styleId="140">
    <w:name w:val="封面标准文稿类别2"/>
    <w:basedOn w:val="86"/>
    <w:qFormat/>
    <w:uiPriority w:val="0"/>
    <w:pPr>
      <w:framePr w:wrap="around" w:y="4469"/>
    </w:pPr>
  </w:style>
  <w:style w:type="paragraph" w:customStyle="1" w:styleId="141">
    <w:name w:val="封面标准文稿编辑信息2"/>
    <w:basedOn w:val="87"/>
    <w:qFormat/>
    <w:uiPriority w:val="0"/>
    <w:pPr>
      <w:framePr w:wrap="around" w:y="4469"/>
    </w:pPr>
  </w:style>
  <w:style w:type="paragraph" w:customStyle="1" w:styleId="142">
    <w:name w:val="标准文件_段"/>
    <w:link w:val="14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3">
    <w:name w:val="标准文件_段 Char"/>
    <w:link w:val="142"/>
    <w:qFormat/>
    <w:uiPriority w:val="0"/>
    <w:rPr>
      <w:rFonts w:ascii="宋体"/>
      <w:sz w:val="21"/>
      <w:lang w:bidi="ar-SA"/>
    </w:rPr>
  </w:style>
  <w:style w:type="paragraph" w:customStyle="1" w:styleId="144">
    <w:name w:val="标准文件_破折号列项"/>
    <w:qFormat/>
    <w:uiPriority w:val="0"/>
    <w:pPr>
      <w:numPr>
        <w:ilvl w:val="0"/>
        <w:numId w:val="18"/>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45">
    <w:name w:val="_Style 144"/>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Body text|1"/>
    <w:basedOn w:val="1"/>
    <w:qFormat/>
    <w:uiPriority w:val="0"/>
    <w:pPr>
      <w:spacing w:line="334" w:lineRule="auto"/>
      <w:ind w:firstLine="400"/>
    </w:pPr>
    <w:rPr>
      <w:rFonts w:ascii="宋体" w:hAnsi="宋体" w:cs="宋体"/>
      <w:sz w:val="18"/>
      <w:szCs w:val="18"/>
      <w:lang w:val="zh-TW" w:eastAsia="zh-TW" w:bidi="zh-TW"/>
    </w:rPr>
  </w:style>
  <w:style w:type="paragraph" w:styleId="147">
    <w:name w:val="List Paragraph"/>
    <w:basedOn w:val="1"/>
    <w:qFormat/>
    <w:uiPriority w:val="34"/>
    <w:pPr>
      <w:ind w:firstLine="420" w:firstLineChars="200"/>
    </w:pPr>
  </w:style>
  <w:style w:type="paragraph" w:customStyle="1" w:styleId="148">
    <w:name w:val="Revision"/>
    <w:hidden/>
    <w:unhideWhenUsed/>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Office\3%20&#20998;&#26512;&#35797;&#39564;\&#26631;&#20934;&#32534;&#21046;\2014\&#20892;&#33647;&#30331;&#35760;&#21407;&#33647;&#20840;&#32452;&#20998;&#20998;&#26512;&#35797;&#39564;&#25351;&#21335;-&#35797;&#39564;&#25253;&#2157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农药登记原药全组分分析试验指南-试验报告</Template>
  <Pages>9</Pages>
  <Words>2471</Words>
  <Characters>2914</Characters>
  <Lines>156</Lines>
  <Paragraphs>243</Paragraphs>
  <TotalTime>0</TotalTime>
  <ScaleCrop>false</ScaleCrop>
  <LinksUpToDate>false</LinksUpToDate>
  <CharactersWithSpaces>3011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2020-06-28T08:52:00Z</dcterms:created>
  <dc:creator>Administrator</dc:creator>
  <cp:lastModifiedBy>houyh</cp:lastModifiedBy>
  <dcterms:modified xsi:type="dcterms:W3CDTF">2025-10-20T06:42:03Z</dcterms:modified>
  <dc:title>标准名称</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4AC117F6CDB14AB29B93FBC3B8E6C55B_13</vt:lpwstr>
  </property>
  <property fmtid="{D5CDD505-2E9C-101B-9397-08002B2CF9AE}" pid="4" name="KSOTemplateDocerSaveRecord">
    <vt:lpwstr>eyJoZGlkIjoiZTNhOWFiN2E2N2M3MmRmMmNmMmZlMzZhOGY5ODA1YWEiLCJ1c2VySWQiOiIxMTc1MjIzMjE5In0=</vt:lpwstr>
  </property>
</Properties>
</file>